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537" w:rsidRPr="002E6917" w:rsidRDefault="00D63537" w:rsidP="00D63537">
      <w:pPr>
        <w:spacing w:line="360" w:lineRule="auto"/>
        <w:contextualSpacing/>
        <w:jc w:val="center"/>
        <w:rPr>
          <w:rFonts w:ascii="Times New Roman" w:hAnsi="Times New Roman" w:cs="Times New Roman"/>
          <w:b/>
          <w:sz w:val="32"/>
          <w:szCs w:val="32"/>
        </w:rPr>
      </w:pPr>
      <w:r w:rsidRPr="002E6917">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295275</wp:posOffset>
            </wp:positionH>
            <wp:positionV relativeFrom="paragraph">
              <wp:posOffset>-533400</wp:posOffset>
            </wp:positionV>
            <wp:extent cx="933450" cy="2114550"/>
            <wp:effectExtent l="19050" t="0" r="0" b="0"/>
            <wp:wrapNone/>
            <wp:docPr id="1" name="Picture 1" descr="S:\First Peoples Worldwide\Pictures\Graphics\Logo\FINAL black 03-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rst Peoples Worldwide\Pictures\Graphics\Logo\FINAL black 03-13-08.jpg"/>
                    <pic:cNvPicPr>
                      <a:picLocks noChangeAspect="1" noChangeArrowheads="1"/>
                    </pic:cNvPicPr>
                  </pic:nvPicPr>
                  <pic:blipFill>
                    <a:blip r:embed="rId6" cstate="print"/>
                    <a:srcRect l="3714" r="78000"/>
                    <a:stretch>
                      <a:fillRect/>
                    </a:stretch>
                  </pic:blipFill>
                  <pic:spPr bwMode="auto">
                    <a:xfrm>
                      <a:off x="0" y="0"/>
                      <a:ext cx="933450" cy="2114550"/>
                    </a:xfrm>
                    <a:prstGeom prst="rect">
                      <a:avLst/>
                    </a:prstGeom>
                    <a:noFill/>
                    <a:ln w="9525">
                      <a:noFill/>
                      <a:miter lim="800000"/>
                      <a:headEnd/>
                      <a:tailEnd/>
                    </a:ln>
                  </pic:spPr>
                </pic:pic>
              </a:graphicData>
            </a:graphic>
          </wp:anchor>
        </w:drawing>
      </w:r>
      <w:r w:rsidRPr="002E6917">
        <w:rPr>
          <w:rFonts w:ascii="Times New Roman" w:hAnsi="Times New Roman" w:cs="Times New Roman"/>
          <w:b/>
          <w:sz w:val="32"/>
          <w:szCs w:val="32"/>
        </w:rPr>
        <w:t>FIRST PEOPLES WORLDWIDE</w:t>
      </w:r>
    </w:p>
    <w:p w:rsidR="00D63537" w:rsidRPr="002E6917" w:rsidRDefault="00D63537" w:rsidP="00D63537">
      <w:pPr>
        <w:spacing w:line="360" w:lineRule="auto"/>
        <w:contextualSpacing/>
        <w:jc w:val="center"/>
        <w:rPr>
          <w:rFonts w:ascii="Times New Roman" w:hAnsi="Times New Roman" w:cs="Times New Roman"/>
          <w:b/>
          <w:sz w:val="32"/>
          <w:szCs w:val="32"/>
        </w:rPr>
      </w:pPr>
      <w:r w:rsidRPr="002E6917">
        <w:rPr>
          <w:rFonts w:ascii="Times New Roman" w:hAnsi="Times New Roman" w:cs="Times New Roman"/>
          <w:b/>
          <w:sz w:val="32"/>
          <w:szCs w:val="32"/>
        </w:rPr>
        <w:t>CORPORATE MONITOR</w:t>
      </w:r>
    </w:p>
    <w:p w:rsidR="00D63537" w:rsidRPr="002E6917" w:rsidRDefault="00D63537" w:rsidP="00D63537">
      <w:pPr>
        <w:spacing w:line="360" w:lineRule="auto"/>
        <w:contextualSpacing/>
        <w:jc w:val="center"/>
        <w:rPr>
          <w:rFonts w:ascii="Times New Roman" w:hAnsi="Times New Roman" w:cs="Times New Roman"/>
          <w:b/>
          <w:sz w:val="32"/>
          <w:szCs w:val="32"/>
        </w:rPr>
      </w:pPr>
      <w:r w:rsidRPr="002E6917">
        <w:rPr>
          <w:rFonts w:ascii="Times New Roman" w:hAnsi="Times New Roman" w:cs="Times New Roman"/>
          <w:b/>
          <w:sz w:val="32"/>
          <w:szCs w:val="32"/>
        </w:rPr>
        <w:t>SEPTEMBER 2013</w:t>
      </w:r>
    </w:p>
    <w:p w:rsidR="00D63537" w:rsidRPr="002E6917" w:rsidRDefault="00D63537">
      <w:pPr>
        <w:rPr>
          <w:rFonts w:ascii="Times New Roman" w:hAnsi="Times New Roman" w:cs="Times New Roman"/>
          <w:b/>
          <w:sz w:val="24"/>
          <w:szCs w:val="24"/>
        </w:rPr>
      </w:pPr>
    </w:p>
    <w:p w:rsidR="00D63537" w:rsidRPr="002E6917" w:rsidRDefault="00D63537">
      <w:pPr>
        <w:rPr>
          <w:rFonts w:ascii="Times New Roman" w:hAnsi="Times New Roman" w:cs="Times New Roman"/>
          <w:b/>
          <w:sz w:val="24"/>
          <w:szCs w:val="24"/>
        </w:rPr>
      </w:pPr>
    </w:p>
    <w:p w:rsidR="002052AD" w:rsidRPr="002E6917" w:rsidRDefault="002052AD" w:rsidP="002052AD">
      <w:pPr>
        <w:rPr>
          <w:rFonts w:ascii="Times New Roman" w:hAnsi="Times New Roman" w:cs="Times New Roman"/>
          <w:b/>
          <w:sz w:val="28"/>
          <w:szCs w:val="28"/>
        </w:rPr>
      </w:pPr>
      <w:r w:rsidRPr="002E6917">
        <w:rPr>
          <w:rFonts w:ascii="Times New Roman" w:hAnsi="Times New Roman" w:cs="Times New Roman"/>
          <w:b/>
          <w:sz w:val="28"/>
          <w:szCs w:val="28"/>
        </w:rPr>
        <w:t>OECD Complaint Filed Against Investors</w:t>
      </w:r>
    </w:p>
    <w:p w:rsidR="002052AD" w:rsidRPr="002E6917" w:rsidRDefault="002052AD" w:rsidP="002052AD">
      <w:pPr>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The </w:t>
      </w:r>
      <w:hyperlink r:id="rId7" w:history="1">
        <w:r w:rsidRPr="002E6917">
          <w:rPr>
            <w:rStyle w:val="Hyperlink"/>
            <w:rFonts w:ascii="Times New Roman" w:hAnsi="Times New Roman" w:cs="Times New Roman"/>
            <w:color w:val="auto"/>
            <w:sz w:val="24"/>
            <w:szCs w:val="24"/>
          </w:rPr>
          <w:t>Organization for Economic Cooperation and Development</w:t>
        </w:r>
      </w:hyperlink>
      <w:r w:rsidRPr="002E6917">
        <w:rPr>
          <w:rFonts w:ascii="Times New Roman" w:hAnsi="Times New Roman" w:cs="Times New Roman"/>
          <w:sz w:val="24"/>
          <w:szCs w:val="24"/>
        </w:rPr>
        <w:t xml:space="preserve"> (OECD), an intergovernmental organization of 34 developed countries, is processing complaints by NGOs against </w:t>
      </w:r>
      <w:r w:rsidR="00B4654A" w:rsidRPr="002E6917">
        <w:rPr>
          <w:rFonts w:ascii="Times New Roman" w:hAnsi="Times New Roman" w:cs="Times New Roman"/>
          <w:sz w:val="24"/>
          <w:szCs w:val="24"/>
        </w:rPr>
        <w:t xml:space="preserve">Dutch and </w:t>
      </w:r>
      <w:r w:rsidRPr="002E6917">
        <w:rPr>
          <w:rFonts w:ascii="Times New Roman" w:hAnsi="Times New Roman" w:cs="Times New Roman"/>
          <w:sz w:val="24"/>
          <w:szCs w:val="24"/>
        </w:rPr>
        <w:t xml:space="preserve">Norwegian </w:t>
      </w:r>
      <w:r w:rsidR="00D92392" w:rsidRPr="002E6917">
        <w:rPr>
          <w:rFonts w:ascii="Times New Roman" w:hAnsi="Times New Roman" w:cs="Times New Roman"/>
          <w:sz w:val="24"/>
          <w:szCs w:val="24"/>
        </w:rPr>
        <w:t xml:space="preserve">government </w:t>
      </w:r>
      <w:r w:rsidRPr="002E6917">
        <w:rPr>
          <w:rFonts w:ascii="Times New Roman" w:hAnsi="Times New Roman" w:cs="Times New Roman"/>
          <w:sz w:val="24"/>
          <w:szCs w:val="24"/>
        </w:rPr>
        <w:t xml:space="preserve">pension funds for their investment in </w:t>
      </w:r>
      <w:hyperlink r:id="rId8" w:history="1">
        <w:r w:rsidRPr="002E6917">
          <w:rPr>
            <w:rStyle w:val="Hyperlink"/>
            <w:rFonts w:ascii="Times New Roman" w:hAnsi="Times New Roman" w:cs="Times New Roman"/>
            <w:color w:val="auto"/>
            <w:sz w:val="24"/>
            <w:szCs w:val="24"/>
          </w:rPr>
          <w:t>POSCO</w:t>
        </w:r>
      </w:hyperlink>
      <w:r w:rsidRPr="002E6917">
        <w:rPr>
          <w:rFonts w:ascii="Times New Roman" w:hAnsi="Times New Roman" w:cs="Times New Roman"/>
          <w:sz w:val="24"/>
          <w:szCs w:val="24"/>
        </w:rPr>
        <w:t xml:space="preserve"> (KRX:005490), a South Korean steelmaking firm with a record of alleged human rights abuses in India.  By investing in such a company, the complainants argue that the funds are violating the OECD’s mandate to improve the economic and social well-being of people around the world.</w:t>
      </w:r>
    </w:p>
    <w:p w:rsidR="002052AD" w:rsidRPr="002E6917" w:rsidRDefault="002052AD" w:rsidP="002052AD">
      <w:pPr>
        <w:spacing w:line="360" w:lineRule="auto"/>
        <w:contextualSpacing/>
        <w:rPr>
          <w:rFonts w:ascii="Times New Roman" w:hAnsi="Times New Roman" w:cs="Times New Roman"/>
          <w:sz w:val="24"/>
          <w:szCs w:val="24"/>
        </w:rPr>
      </w:pPr>
    </w:p>
    <w:p w:rsidR="002052AD" w:rsidRPr="002E6917" w:rsidRDefault="002052AD" w:rsidP="002052AD">
      <w:pPr>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It is unclear whether POSCO’s alleged human rights abuses were committed against Indigenous Peoples.  Regardless, this case is significant because an investor is facing direct implication for a breach of international human rights standards</w:t>
      </w:r>
      <w:r w:rsidR="00432B8C" w:rsidRPr="002E6917">
        <w:rPr>
          <w:rFonts w:ascii="Times New Roman" w:hAnsi="Times New Roman" w:cs="Times New Roman"/>
          <w:sz w:val="24"/>
          <w:szCs w:val="24"/>
        </w:rPr>
        <w:t xml:space="preserve"> by a company in its portfolio</w:t>
      </w:r>
      <w:r w:rsidRPr="002E6917">
        <w:rPr>
          <w:rFonts w:ascii="Times New Roman" w:hAnsi="Times New Roman" w:cs="Times New Roman"/>
          <w:sz w:val="24"/>
          <w:szCs w:val="24"/>
        </w:rPr>
        <w:t xml:space="preserve">.  This could indicate the opening of another avenue through which Indigenous Peoples can </w:t>
      </w:r>
      <w:r w:rsidR="00314589" w:rsidRPr="002E6917">
        <w:rPr>
          <w:rFonts w:ascii="Times New Roman" w:hAnsi="Times New Roman" w:cs="Times New Roman"/>
          <w:sz w:val="24"/>
          <w:szCs w:val="24"/>
        </w:rPr>
        <w:t>influence</w:t>
      </w:r>
      <w:r w:rsidRPr="002E6917">
        <w:rPr>
          <w:rFonts w:ascii="Times New Roman" w:hAnsi="Times New Roman" w:cs="Times New Roman"/>
          <w:sz w:val="24"/>
          <w:szCs w:val="24"/>
        </w:rPr>
        <w:t xml:space="preserve"> the private sector.  If existing international frameworks </w:t>
      </w:r>
      <w:r w:rsidR="00D92392" w:rsidRPr="002E6917">
        <w:rPr>
          <w:rFonts w:ascii="Times New Roman" w:hAnsi="Times New Roman" w:cs="Times New Roman"/>
          <w:sz w:val="24"/>
          <w:szCs w:val="24"/>
        </w:rPr>
        <w:t>can be</w:t>
      </w:r>
      <w:r w:rsidR="00A9521C" w:rsidRPr="002E6917">
        <w:rPr>
          <w:rFonts w:ascii="Times New Roman" w:hAnsi="Times New Roman" w:cs="Times New Roman"/>
          <w:sz w:val="24"/>
          <w:szCs w:val="24"/>
        </w:rPr>
        <w:t xml:space="preserve"> used </w:t>
      </w:r>
      <w:r w:rsidRPr="002E6917">
        <w:rPr>
          <w:rFonts w:ascii="Times New Roman" w:hAnsi="Times New Roman" w:cs="Times New Roman"/>
          <w:sz w:val="24"/>
          <w:szCs w:val="24"/>
        </w:rPr>
        <w:t xml:space="preserve">to pressure investors into upholding </w:t>
      </w:r>
      <w:r w:rsidR="00CD636A" w:rsidRPr="002E6917">
        <w:rPr>
          <w:rFonts w:ascii="Times New Roman" w:hAnsi="Times New Roman" w:cs="Times New Roman"/>
          <w:sz w:val="24"/>
          <w:szCs w:val="24"/>
        </w:rPr>
        <w:t xml:space="preserve">human rights and </w:t>
      </w:r>
      <w:r w:rsidR="005A25FE" w:rsidRPr="002E6917">
        <w:rPr>
          <w:rFonts w:ascii="Times New Roman" w:hAnsi="Times New Roman" w:cs="Times New Roman"/>
          <w:sz w:val="24"/>
          <w:szCs w:val="24"/>
        </w:rPr>
        <w:t>Indigenous Peoples’ rights</w:t>
      </w:r>
      <w:r w:rsidRPr="002E6917">
        <w:rPr>
          <w:rFonts w:ascii="Times New Roman" w:hAnsi="Times New Roman" w:cs="Times New Roman"/>
          <w:sz w:val="24"/>
          <w:szCs w:val="24"/>
        </w:rPr>
        <w:t xml:space="preserve">, companies can expect an increase in shareholder dialogue surrounding </w:t>
      </w:r>
      <w:r w:rsidR="005A25FE" w:rsidRPr="002E6917">
        <w:rPr>
          <w:rFonts w:ascii="Times New Roman" w:hAnsi="Times New Roman" w:cs="Times New Roman"/>
          <w:sz w:val="24"/>
          <w:szCs w:val="24"/>
        </w:rPr>
        <w:t>these issues</w:t>
      </w:r>
      <w:r w:rsidRPr="002E6917">
        <w:rPr>
          <w:rFonts w:ascii="Times New Roman" w:hAnsi="Times New Roman" w:cs="Times New Roman"/>
          <w:sz w:val="24"/>
          <w:szCs w:val="24"/>
        </w:rPr>
        <w:t>.</w:t>
      </w:r>
    </w:p>
    <w:p w:rsidR="002052AD" w:rsidRPr="002E6917" w:rsidRDefault="002052AD" w:rsidP="002052AD">
      <w:pPr>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Sources: </w:t>
      </w:r>
      <w:hyperlink r:id="rId9" w:history="1">
        <w:r w:rsidRPr="002E6917">
          <w:rPr>
            <w:rStyle w:val="Hyperlink"/>
            <w:rFonts w:ascii="Times New Roman" w:hAnsi="Times New Roman" w:cs="Times New Roman"/>
            <w:color w:val="auto"/>
            <w:sz w:val="24"/>
            <w:szCs w:val="24"/>
          </w:rPr>
          <w:t>EIRIS</w:t>
        </w:r>
      </w:hyperlink>
      <w:r w:rsidRPr="002E6917">
        <w:rPr>
          <w:rFonts w:ascii="Times New Roman" w:hAnsi="Times New Roman" w:cs="Times New Roman"/>
          <w:sz w:val="24"/>
          <w:szCs w:val="24"/>
        </w:rPr>
        <w:t xml:space="preserve">, </w:t>
      </w:r>
      <w:hyperlink r:id="rId10" w:history="1">
        <w:r w:rsidRPr="002E6917">
          <w:rPr>
            <w:rStyle w:val="Hyperlink"/>
            <w:rFonts w:ascii="Times New Roman" w:hAnsi="Times New Roman" w:cs="Times New Roman"/>
            <w:color w:val="auto"/>
            <w:sz w:val="24"/>
            <w:szCs w:val="24"/>
          </w:rPr>
          <w:t>OECD Watch</w:t>
        </w:r>
      </w:hyperlink>
    </w:p>
    <w:p w:rsidR="002052AD" w:rsidRPr="002E6917" w:rsidRDefault="002052AD" w:rsidP="00ED158D">
      <w:pPr>
        <w:spacing w:line="360" w:lineRule="auto"/>
        <w:contextualSpacing/>
        <w:rPr>
          <w:rFonts w:ascii="Times New Roman" w:hAnsi="Times New Roman" w:cs="Times New Roman"/>
          <w:b/>
          <w:sz w:val="28"/>
          <w:szCs w:val="28"/>
        </w:rPr>
      </w:pPr>
    </w:p>
    <w:p w:rsidR="002E6917" w:rsidRPr="002E6917" w:rsidRDefault="002E6917" w:rsidP="002E6917">
      <w:pPr>
        <w:spacing w:line="360" w:lineRule="auto"/>
        <w:contextualSpacing/>
        <w:rPr>
          <w:rFonts w:ascii="Times New Roman" w:hAnsi="Times New Roman" w:cs="Times New Roman"/>
          <w:b/>
          <w:sz w:val="28"/>
          <w:szCs w:val="28"/>
        </w:rPr>
      </w:pPr>
      <w:r w:rsidRPr="002E6917">
        <w:rPr>
          <w:rFonts w:ascii="Times New Roman" w:hAnsi="Times New Roman" w:cs="Times New Roman"/>
          <w:b/>
          <w:sz w:val="28"/>
          <w:szCs w:val="28"/>
        </w:rPr>
        <w:t>The Risks of Cumulative Impacts</w:t>
      </w:r>
    </w:p>
    <w:p w:rsidR="002E6917" w:rsidRPr="002E6917" w:rsidRDefault="002E6917" w:rsidP="002E6917">
      <w:pPr>
        <w:autoSpaceDE w:val="0"/>
        <w:autoSpaceDN w:val="0"/>
        <w:adjustRightInd w:val="0"/>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In July 2013, </w:t>
      </w:r>
      <w:hyperlink r:id="rId11" w:history="1">
        <w:r w:rsidRPr="002E6917">
          <w:rPr>
            <w:rStyle w:val="Hyperlink"/>
            <w:rFonts w:ascii="Times New Roman" w:hAnsi="Times New Roman" w:cs="Times New Roman"/>
            <w:color w:val="auto"/>
            <w:sz w:val="24"/>
            <w:szCs w:val="24"/>
          </w:rPr>
          <w:t>Ceres</w:t>
        </w:r>
      </w:hyperlink>
      <w:r w:rsidRPr="002E6917">
        <w:rPr>
          <w:rFonts w:ascii="Times New Roman" w:hAnsi="Times New Roman" w:cs="Times New Roman"/>
          <w:sz w:val="24"/>
          <w:szCs w:val="24"/>
        </w:rPr>
        <w:t xml:space="preserve"> (a network of investors and companies seeking to promote sustainable business practices) issued a </w:t>
      </w:r>
      <w:hyperlink r:id="rId12" w:history="1">
        <w:r w:rsidRPr="002E6917">
          <w:rPr>
            <w:rStyle w:val="Hyperlink"/>
            <w:rFonts w:ascii="Times New Roman" w:hAnsi="Times New Roman" w:cs="Times New Roman"/>
            <w:color w:val="auto"/>
            <w:sz w:val="24"/>
            <w:szCs w:val="24"/>
          </w:rPr>
          <w:t>report</w:t>
        </w:r>
      </w:hyperlink>
      <w:r w:rsidRPr="002E6917">
        <w:rPr>
          <w:rFonts w:ascii="Times New Roman" w:hAnsi="Times New Roman" w:cs="Times New Roman"/>
          <w:sz w:val="24"/>
          <w:szCs w:val="24"/>
        </w:rPr>
        <w:t xml:space="preserve"> claiming that the absolute volume of flared natural gas in the Bakken has doubled over the past two years, creating environmental damages, economic waste, and “a potential threat to the industry’s long-term license to operate.”  The report mentions efforts by </w:t>
      </w:r>
      <w:hyperlink r:id="rId13" w:history="1">
        <w:r w:rsidRPr="002E6917">
          <w:rPr>
            <w:rStyle w:val="Hyperlink"/>
            <w:rFonts w:ascii="Times New Roman" w:hAnsi="Times New Roman" w:cs="Times New Roman"/>
            <w:color w:val="auto"/>
            <w:sz w:val="24"/>
            <w:szCs w:val="24"/>
          </w:rPr>
          <w:t>Hess Corporation</w:t>
        </w:r>
      </w:hyperlink>
      <w:r w:rsidRPr="002E6917">
        <w:rPr>
          <w:rFonts w:ascii="Times New Roman" w:hAnsi="Times New Roman" w:cs="Times New Roman"/>
          <w:sz w:val="24"/>
          <w:szCs w:val="24"/>
        </w:rPr>
        <w:t xml:space="preserve"> (NYSE:HES), </w:t>
      </w:r>
      <w:hyperlink r:id="rId14" w:history="1">
        <w:r w:rsidRPr="002E6917">
          <w:rPr>
            <w:rStyle w:val="Hyperlink"/>
            <w:rFonts w:ascii="Times New Roman" w:hAnsi="Times New Roman" w:cs="Times New Roman"/>
            <w:color w:val="auto"/>
            <w:sz w:val="24"/>
            <w:szCs w:val="24"/>
          </w:rPr>
          <w:t>Continental Resources</w:t>
        </w:r>
      </w:hyperlink>
      <w:r w:rsidRPr="002E6917">
        <w:rPr>
          <w:rFonts w:ascii="Times New Roman" w:hAnsi="Times New Roman" w:cs="Times New Roman"/>
          <w:sz w:val="24"/>
          <w:szCs w:val="24"/>
        </w:rPr>
        <w:t xml:space="preserve"> (NYSE:CLR), and </w:t>
      </w:r>
      <w:hyperlink r:id="rId15" w:history="1">
        <w:r w:rsidRPr="002E6917">
          <w:rPr>
            <w:rStyle w:val="Hyperlink"/>
            <w:rFonts w:ascii="Times New Roman" w:hAnsi="Times New Roman" w:cs="Times New Roman"/>
            <w:color w:val="auto"/>
            <w:sz w:val="24"/>
            <w:szCs w:val="24"/>
          </w:rPr>
          <w:t>Whiting Petroleum</w:t>
        </w:r>
      </w:hyperlink>
      <w:r w:rsidRPr="002E6917">
        <w:rPr>
          <w:rFonts w:ascii="Times New Roman" w:hAnsi="Times New Roman" w:cs="Times New Roman"/>
          <w:sz w:val="24"/>
          <w:szCs w:val="24"/>
        </w:rPr>
        <w:t xml:space="preserve"> (NYSE:WLL) to curb flaring.  While these efforts have helped to reduce the percentage of flared natural gas relative to total production, the absolute volume of flared gas continues to rise rapidly in conjunction with the sharp increase in production.</w:t>
      </w:r>
    </w:p>
    <w:p w:rsidR="002E6917" w:rsidRPr="002E6917" w:rsidRDefault="002E6917" w:rsidP="002E6917">
      <w:pPr>
        <w:autoSpaceDE w:val="0"/>
        <w:autoSpaceDN w:val="0"/>
        <w:adjustRightInd w:val="0"/>
        <w:spacing w:line="360" w:lineRule="auto"/>
        <w:contextualSpacing/>
        <w:rPr>
          <w:rFonts w:ascii="Times New Roman" w:hAnsi="Times New Roman" w:cs="Times New Roman"/>
          <w:sz w:val="24"/>
          <w:szCs w:val="24"/>
        </w:rPr>
      </w:pPr>
    </w:p>
    <w:p w:rsidR="002E6917" w:rsidRPr="002E6917" w:rsidRDefault="002E6917" w:rsidP="002E6917">
      <w:pPr>
        <w:autoSpaceDE w:val="0"/>
        <w:autoSpaceDN w:val="0"/>
        <w:adjustRightInd w:val="0"/>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It is laudable for companies to be proactive about reducing the environmental impacts of its operations beyond state requirements.  Yet these efforts are at risk of being in vain if more collaborative approaches to mitigating flaring are not taken.  Communities are unlikely to recognize the positive efforts of individual companies if they are overwhelmed by the cumulative negative impacts of entire industries.</w:t>
      </w:r>
    </w:p>
    <w:p w:rsidR="002E6917" w:rsidRPr="002E6917" w:rsidRDefault="002E6917" w:rsidP="002E6917">
      <w:pPr>
        <w:autoSpaceDE w:val="0"/>
        <w:autoSpaceDN w:val="0"/>
        <w:adjustRightInd w:val="0"/>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Sources: </w:t>
      </w:r>
      <w:hyperlink r:id="rId16" w:history="1">
        <w:r w:rsidRPr="002E6917">
          <w:rPr>
            <w:rStyle w:val="Hyperlink"/>
            <w:rFonts w:ascii="Times New Roman" w:hAnsi="Times New Roman" w:cs="Times New Roman"/>
            <w:color w:val="auto"/>
            <w:sz w:val="24"/>
            <w:szCs w:val="24"/>
          </w:rPr>
          <w:t>Ceres</w:t>
        </w:r>
      </w:hyperlink>
    </w:p>
    <w:p w:rsidR="00A83344" w:rsidRPr="002E6917" w:rsidRDefault="00A83344" w:rsidP="00ED158D">
      <w:pPr>
        <w:spacing w:line="360" w:lineRule="auto"/>
        <w:contextualSpacing/>
        <w:rPr>
          <w:rFonts w:ascii="Times New Roman" w:hAnsi="Times New Roman" w:cs="Times New Roman"/>
          <w:b/>
          <w:sz w:val="28"/>
          <w:szCs w:val="28"/>
        </w:rPr>
      </w:pPr>
    </w:p>
    <w:p w:rsidR="00A83344" w:rsidRPr="002E6917" w:rsidRDefault="00A83344" w:rsidP="00A83344">
      <w:pPr>
        <w:spacing w:line="360" w:lineRule="auto"/>
        <w:contextualSpacing/>
        <w:rPr>
          <w:rFonts w:ascii="Times New Roman" w:hAnsi="Times New Roman" w:cs="Times New Roman"/>
          <w:b/>
          <w:sz w:val="28"/>
          <w:szCs w:val="28"/>
        </w:rPr>
      </w:pPr>
      <w:r w:rsidRPr="002E6917">
        <w:rPr>
          <w:rFonts w:ascii="Times New Roman" w:hAnsi="Times New Roman" w:cs="Times New Roman"/>
          <w:b/>
          <w:sz w:val="28"/>
          <w:szCs w:val="28"/>
        </w:rPr>
        <w:t>Victory for Indigenous Land Rights in Honduras</w:t>
      </w:r>
    </w:p>
    <w:p w:rsidR="00A83344" w:rsidRPr="002E6917" w:rsidRDefault="00A83344" w:rsidP="00A83344">
      <w:pPr>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In August 2013, five Miskito communities along the Honduran coast secured legal title to 1.6 million acres of their traditional territories.  According to a Honduran government spokesman, companies that want to operate in the region will now be required to talk to the communities first.  While it is unlikely that this will halt all unwanted development activities on Miskito lands, </w:t>
      </w:r>
      <w:r w:rsidRPr="002E6917">
        <w:rPr>
          <w:rFonts w:ascii="Times New Roman" w:hAnsi="Times New Roman" w:cs="Times New Roman"/>
          <w:sz w:val="24"/>
          <w:szCs w:val="24"/>
        </w:rPr>
        <w:lastRenderedPageBreak/>
        <w:t>it will provide the Miskito with a legal foundation for challenging projects undertaken on their traditional territories without FPIC.</w:t>
      </w:r>
    </w:p>
    <w:p w:rsidR="00A83344" w:rsidRPr="002E6917" w:rsidRDefault="00A83344" w:rsidP="00A83344">
      <w:pPr>
        <w:spacing w:line="360" w:lineRule="auto"/>
        <w:contextualSpacing/>
        <w:rPr>
          <w:rFonts w:ascii="Times New Roman" w:hAnsi="Times New Roman" w:cs="Times New Roman"/>
          <w:sz w:val="24"/>
          <w:szCs w:val="24"/>
        </w:rPr>
      </w:pPr>
    </w:p>
    <w:p w:rsidR="00A83344" w:rsidRPr="002E6917" w:rsidRDefault="00A83344" w:rsidP="00A83344">
      <w:pPr>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When Indigenous communities earn legal title to their traditional territories, it does not guarantee full protection of their rights enshrined in the </w:t>
      </w:r>
      <w:hyperlink r:id="rId17" w:history="1">
        <w:r w:rsidRPr="002E6917">
          <w:rPr>
            <w:rStyle w:val="Hyperlink"/>
            <w:rFonts w:ascii="Times New Roman" w:hAnsi="Times New Roman" w:cs="Times New Roman"/>
            <w:color w:val="auto"/>
            <w:sz w:val="24"/>
            <w:szCs w:val="24"/>
          </w:rPr>
          <w:t>UN Declaration on the Rights of Indigenous Peoples</w:t>
        </w:r>
      </w:hyperlink>
      <w:r w:rsidRPr="002E6917">
        <w:rPr>
          <w:rFonts w:ascii="Times New Roman" w:hAnsi="Times New Roman" w:cs="Times New Roman"/>
          <w:sz w:val="24"/>
          <w:szCs w:val="24"/>
        </w:rPr>
        <w:t>.  The boundaries of these territories are often ignored by governments and companies, and communities are frequently subject to external manipulation of their traditional decision-making structures.  This is an important victory for Indigenous Peoples in Honduras, but it does not preclude the need for companies operating on Miskito lands to conduct additional due diligence to ensure that their activities are in compliance with international standards.</w:t>
      </w:r>
    </w:p>
    <w:p w:rsidR="00A83344" w:rsidRPr="002E6917" w:rsidRDefault="00A83344" w:rsidP="00A83344">
      <w:pPr>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Sources: </w:t>
      </w:r>
      <w:hyperlink r:id="rId18" w:history="1">
        <w:r w:rsidRPr="002E6917">
          <w:rPr>
            <w:rStyle w:val="Hyperlink"/>
            <w:rFonts w:ascii="Times New Roman" w:hAnsi="Times New Roman" w:cs="Times New Roman"/>
            <w:color w:val="auto"/>
            <w:sz w:val="24"/>
            <w:szCs w:val="24"/>
          </w:rPr>
          <w:t>New York Times</w:t>
        </w:r>
      </w:hyperlink>
      <w:r w:rsidRPr="002E6917">
        <w:rPr>
          <w:rFonts w:ascii="Times New Roman" w:hAnsi="Times New Roman" w:cs="Times New Roman"/>
          <w:sz w:val="24"/>
          <w:szCs w:val="24"/>
        </w:rPr>
        <w:t xml:space="preserve">, </w:t>
      </w:r>
      <w:hyperlink r:id="rId19" w:history="1">
        <w:r w:rsidRPr="002E6917">
          <w:rPr>
            <w:rStyle w:val="Hyperlink"/>
            <w:rFonts w:ascii="Times New Roman" w:hAnsi="Times New Roman" w:cs="Times New Roman"/>
            <w:color w:val="auto"/>
            <w:sz w:val="24"/>
            <w:szCs w:val="24"/>
          </w:rPr>
          <w:t>Huffington Post</w:t>
        </w:r>
      </w:hyperlink>
    </w:p>
    <w:p w:rsidR="00A83344" w:rsidRPr="002E6917" w:rsidRDefault="00A83344" w:rsidP="00ED158D">
      <w:pPr>
        <w:spacing w:line="360" w:lineRule="auto"/>
        <w:contextualSpacing/>
        <w:rPr>
          <w:rFonts w:ascii="Times New Roman" w:hAnsi="Times New Roman" w:cs="Times New Roman"/>
          <w:b/>
          <w:sz w:val="28"/>
          <w:szCs w:val="28"/>
        </w:rPr>
      </w:pPr>
    </w:p>
    <w:p w:rsidR="00280DAB" w:rsidRPr="002E6917" w:rsidRDefault="00ED3DEA" w:rsidP="00ED158D">
      <w:pPr>
        <w:spacing w:line="360" w:lineRule="auto"/>
        <w:contextualSpacing/>
        <w:rPr>
          <w:rFonts w:ascii="Times New Roman" w:hAnsi="Times New Roman" w:cs="Times New Roman"/>
          <w:b/>
          <w:sz w:val="28"/>
          <w:szCs w:val="28"/>
        </w:rPr>
      </w:pPr>
      <w:r w:rsidRPr="002E6917">
        <w:rPr>
          <w:rFonts w:ascii="Times New Roman" w:hAnsi="Times New Roman" w:cs="Times New Roman"/>
          <w:b/>
          <w:sz w:val="28"/>
          <w:szCs w:val="28"/>
        </w:rPr>
        <w:t xml:space="preserve">The Importance of </w:t>
      </w:r>
      <w:r w:rsidR="00DD638F" w:rsidRPr="002E6917">
        <w:rPr>
          <w:rFonts w:ascii="Times New Roman" w:hAnsi="Times New Roman" w:cs="Times New Roman"/>
          <w:b/>
          <w:sz w:val="28"/>
          <w:szCs w:val="28"/>
        </w:rPr>
        <w:t>Inclusive Engagement</w:t>
      </w:r>
    </w:p>
    <w:p w:rsidR="004461CA" w:rsidRPr="002E6917" w:rsidRDefault="00ED158D" w:rsidP="00ED158D">
      <w:pPr>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The </w:t>
      </w:r>
      <w:hyperlink r:id="rId20" w:history="1">
        <w:r w:rsidRPr="002E6917">
          <w:rPr>
            <w:rStyle w:val="Hyperlink"/>
            <w:rFonts w:ascii="Times New Roman" w:hAnsi="Times New Roman" w:cs="Times New Roman"/>
            <w:color w:val="auto"/>
            <w:sz w:val="24"/>
            <w:szCs w:val="24"/>
          </w:rPr>
          <w:t>Environmental Protection Agency</w:t>
        </w:r>
      </w:hyperlink>
      <w:r w:rsidRPr="002E6917">
        <w:rPr>
          <w:rFonts w:ascii="Times New Roman" w:hAnsi="Times New Roman" w:cs="Times New Roman"/>
          <w:sz w:val="24"/>
          <w:szCs w:val="24"/>
        </w:rPr>
        <w:t xml:space="preserve"> (EPA) is </w:t>
      </w:r>
      <w:r w:rsidR="00C33885" w:rsidRPr="002E6917">
        <w:rPr>
          <w:rFonts w:ascii="Times New Roman" w:hAnsi="Times New Roman" w:cs="Times New Roman"/>
          <w:sz w:val="24"/>
          <w:szCs w:val="24"/>
        </w:rPr>
        <w:t>permitting</w:t>
      </w:r>
      <w:r w:rsidRPr="002E6917">
        <w:rPr>
          <w:rFonts w:ascii="Times New Roman" w:hAnsi="Times New Roman" w:cs="Times New Roman"/>
          <w:sz w:val="24"/>
          <w:szCs w:val="24"/>
        </w:rPr>
        <w:t xml:space="preserve"> </w:t>
      </w:r>
      <w:r w:rsidR="00C94DE1" w:rsidRPr="002E6917">
        <w:rPr>
          <w:rFonts w:ascii="Times New Roman" w:hAnsi="Times New Roman" w:cs="Times New Roman"/>
          <w:sz w:val="24"/>
          <w:szCs w:val="24"/>
        </w:rPr>
        <w:t xml:space="preserve">oil companies to dump </w:t>
      </w:r>
      <w:r w:rsidR="00853811" w:rsidRPr="002E6917">
        <w:rPr>
          <w:rFonts w:ascii="Times New Roman" w:hAnsi="Times New Roman" w:cs="Times New Roman"/>
          <w:sz w:val="24"/>
          <w:szCs w:val="24"/>
        </w:rPr>
        <w:t xml:space="preserve">fracking </w:t>
      </w:r>
      <w:r w:rsidRPr="002E6917">
        <w:rPr>
          <w:rFonts w:ascii="Times New Roman" w:hAnsi="Times New Roman" w:cs="Times New Roman"/>
          <w:sz w:val="24"/>
          <w:szCs w:val="24"/>
        </w:rPr>
        <w:t>waste</w:t>
      </w:r>
      <w:r w:rsidR="001D2BA3" w:rsidRPr="002E6917">
        <w:rPr>
          <w:rFonts w:ascii="Times New Roman" w:hAnsi="Times New Roman" w:cs="Times New Roman"/>
          <w:sz w:val="24"/>
          <w:szCs w:val="24"/>
        </w:rPr>
        <w:t>waters</w:t>
      </w:r>
      <w:r w:rsidRPr="002E6917">
        <w:rPr>
          <w:rFonts w:ascii="Times New Roman" w:hAnsi="Times New Roman" w:cs="Times New Roman"/>
          <w:sz w:val="24"/>
          <w:szCs w:val="24"/>
        </w:rPr>
        <w:t xml:space="preserve"> </w:t>
      </w:r>
      <w:r w:rsidR="00207104" w:rsidRPr="002E6917">
        <w:rPr>
          <w:rFonts w:ascii="Times New Roman" w:hAnsi="Times New Roman" w:cs="Times New Roman"/>
          <w:sz w:val="24"/>
          <w:szCs w:val="24"/>
        </w:rPr>
        <w:t xml:space="preserve">on </w:t>
      </w:r>
      <w:r w:rsidRPr="002E6917">
        <w:rPr>
          <w:rFonts w:ascii="Times New Roman" w:hAnsi="Times New Roman" w:cs="Times New Roman"/>
          <w:sz w:val="24"/>
          <w:szCs w:val="24"/>
        </w:rPr>
        <w:t xml:space="preserve">the </w:t>
      </w:r>
      <w:hyperlink r:id="rId21" w:history="1">
        <w:r w:rsidRPr="002E6917">
          <w:rPr>
            <w:rStyle w:val="Hyperlink"/>
            <w:rFonts w:ascii="Times New Roman" w:hAnsi="Times New Roman" w:cs="Times New Roman"/>
            <w:color w:val="auto"/>
            <w:sz w:val="24"/>
            <w:szCs w:val="24"/>
          </w:rPr>
          <w:t>Wind River Reservation</w:t>
        </w:r>
      </w:hyperlink>
      <w:r w:rsidR="00C94DE1" w:rsidRPr="002E6917">
        <w:rPr>
          <w:rFonts w:ascii="Times New Roman" w:hAnsi="Times New Roman" w:cs="Times New Roman"/>
          <w:sz w:val="24"/>
          <w:szCs w:val="24"/>
        </w:rPr>
        <w:t xml:space="preserve"> in Wyoming</w:t>
      </w:r>
      <w:r w:rsidRPr="002E6917">
        <w:rPr>
          <w:rFonts w:ascii="Times New Roman" w:hAnsi="Times New Roman" w:cs="Times New Roman"/>
          <w:sz w:val="24"/>
          <w:szCs w:val="24"/>
        </w:rPr>
        <w:t>, which is home to the Eastern Shoshone and Northern Arapaho tribes.</w:t>
      </w:r>
      <w:r w:rsidR="00C33885" w:rsidRPr="002E6917">
        <w:rPr>
          <w:rFonts w:ascii="Times New Roman" w:hAnsi="Times New Roman" w:cs="Times New Roman"/>
          <w:sz w:val="24"/>
          <w:szCs w:val="24"/>
        </w:rPr>
        <w:t xml:space="preserve">  </w:t>
      </w:r>
      <w:r w:rsidR="00DD638F" w:rsidRPr="002E6917">
        <w:rPr>
          <w:rFonts w:ascii="Times New Roman" w:hAnsi="Times New Roman" w:cs="Times New Roman"/>
          <w:sz w:val="24"/>
          <w:szCs w:val="24"/>
        </w:rPr>
        <w:t>While</w:t>
      </w:r>
      <w:r w:rsidR="004068C3" w:rsidRPr="002E6917">
        <w:rPr>
          <w:rFonts w:ascii="Times New Roman" w:hAnsi="Times New Roman" w:cs="Times New Roman"/>
          <w:sz w:val="24"/>
          <w:szCs w:val="24"/>
        </w:rPr>
        <w:t xml:space="preserve"> s</w:t>
      </w:r>
      <w:r w:rsidR="00C33885" w:rsidRPr="002E6917">
        <w:rPr>
          <w:rFonts w:ascii="Times New Roman" w:hAnsi="Times New Roman" w:cs="Times New Roman"/>
          <w:sz w:val="24"/>
          <w:szCs w:val="24"/>
        </w:rPr>
        <w:t xml:space="preserve">uch </w:t>
      </w:r>
      <w:r w:rsidR="00C94DE1" w:rsidRPr="002E6917">
        <w:rPr>
          <w:rFonts w:ascii="Times New Roman" w:hAnsi="Times New Roman" w:cs="Times New Roman"/>
          <w:sz w:val="24"/>
          <w:szCs w:val="24"/>
        </w:rPr>
        <w:t xml:space="preserve">dumping </w:t>
      </w:r>
      <w:r w:rsidR="00C33885" w:rsidRPr="002E6917">
        <w:rPr>
          <w:rFonts w:ascii="Times New Roman" w:hAnsi="Times New Roman" w:cs="Times New Roman"/>
          <w:sz w:val="24"/>
          <w:szCs w:val="24"/>
        </w:rPr>
        <w:t xml:space="preserve">is illegal in the rest of the state, </w:t>
      </w:r>
      <w:r w:rsidR="00E600EF" w:rsidRPr="002E6917">
        <w:rPr>
          <w:rFonts w:ascii="Times New Roman" w:hAnsi="Times New Roman" w:cs="Times New Roman"/>
          <w:sz w:val="24"/>
          <w:szCs w:val="24"/>
        </w:rPr>
        <w:t>it</w:t>
      </w:r>
      <w:r w:rsidR="00755073" w:rsidRPr="002E6917">
        <w:rPr>
          <w:rFonts w:ascii="Times New Roman" w:hAnsi="Times New Roman" w:cs="Times New Roman"/>
          <w:sz w:val="24"/>
          <w:szCs w:val="24"/>
        </w:rPr>
        <w:t xml:space="preserve"> is allowed on the </w:t>
      </w:r>
      <w:r w:rsidR="00ED3DEA" w:rsidRPr="002E6917">
        <w:rPr>
          <w:rFonts w:ascii="Times New Roman" w:hAnsi="Times New Roman" w:cs="Times New Roman"/>
          <w:sz w:val="24"/>
          <w:szCs w:val="24"/>
        </w:rPr>
        <w:t>r</w:t>
      </w:r>
      <w:r w:rsidR="00755073" w:rsidRPr="002E6917">
        <w:rPr>
          <w:rFonts w:ascii="Times New Roman" w:hAnsi="Times New Roman" w:cs="Times New Roman"/>
          <w:sz w:val="24"/>
          <w:szCs w:val="24"/>
        </w:rPr>
        <w:t xml:space="preserve">eservation due to the </w:t>
      </w:r>
      <w:r w:rsidR="00A767F2" w:rsidRPr="002E6917">
        <w:rPr>
          <w:rFonts w:ascii="Times New Roman" w:hAnsi="Times New Roman" w:cs="Times New Roman"/>
          <w:sz w:val="24"/>
          <w:szCs w:val="24"/>
        </w:rPr>
        <w:t xml:space="preserve">prevalence of cattle ranching in the </w:t>
      </w:r>
      <w:r w:rsidR="00DD638F" w:rsidRPr="002E6917">
        <w:rPr>
          <w:rFonts w:ascii="Times New Roman" w:hAnsi="Times New Roman" w:cs="Times New Roman"/>
          <w:sz w:val="24"/>
          <w:szCs w:val="24"/>
        </w:rPr>
        <w:t>community</w:t>
      </w:r>
      <w:r w:rsidR="00755073" w:rsidRPr="002E6917">
        <w:rPr>
          <w:rFonts w:ascii="Times New Roman" w:hAnsi="Times New Roman" w:cs="Times New Roman"/>
          <w:sz w:val="24"/>
          <w:szCs w:val="24"/>
        </w:rPr>
        <w:t xml:space="preserve">.  </w:t>
      </w:r>
      <w:r w:rsidR="00DD638F" w:rsidRPr="002E6917">
        <w:rPr>
          <w:rFonts w:ascii="Times New Roman" w:hAnsi="Times New Roman" w:cs="Times New Roman"/>
          <w:sz w:val="24"/>
          <w:szCs w:val="24"/>
        </w:rPr>
        <w:t>T</w:t>
      </w:r>
      <w:r w:rsidR="001D2BA3" w:rsidRPr="002E6917">
        <w:rPr>
          <w:rFonts w:ascii="Times New Roman" w:hAnsi="Times New Roman" w:cs="Times New Roman"/>
          <w:sz w:val="24"/>
          <w:szCs w:val="24"/>
        </w:rPr>
        <w:t>he</w:t>
      </w:r>
      <w:r w:rsidR="00853811" w:rsidRPr="002E6917">
        <w:rPr>
          <w:rFonts w:ascii="Times New Roman" w:hAnsi="Times New Roman" w:cs="Times New Roman"/>
          <w:sz w:val="24"/>
          <w:szCs w:val="24"/>
        </w:rPr>
        <w:t xml:space="preserve"> </w:t>
      </w:r>
      <w:r w:rsidR="001D2BA3" w:rsidRPr="002E6917">
        <w:rPr>
          <w:rFonts w:ascii="Times New Roman" w:hAnsi="Times New Roman" w:cs="Times New Roman"/>
          <w:sz w:val="24"/>
          <w:szCs w:val="24"/>
        </w:rPr>
        <w:t xml:space="preserve">wastewaters </w:t>
      </w:r>
      <w:r w:rsidR="00DD638F" w:rsidRPr="002E6917">
        <w:rPr>
          <w:rFonts w:ascii="Times New Roman" w:hAnsi="Times New Roman" w:cs="Times New Roman"/>
          <w:sz w:val="24"/>
          <w:szCs w:val="24"/>
        </w:rPr>
        <w:t xml:space="preserve">provide </w:t>
      </w:r>
      <w:r w:rsidR="00FF3FB0" w:rsidRPr="002E6917">
        <w:rPr>
          <w:rFonts w:ascii="Times New Roman" w:hAnsi="Times New Roman" w:cs="Times New Roman"/>
          <w:sz w:val="24"/>
          <w:szCs w:val="24"/>
        </w:rPr>
        <w:t xml:space="preserve">an </w:t>
      </w:r>
      <w:r w:rsidR="001D2BA3" w:rsidRPr="002E6917">
        <w:rPr>
          <w:rFonts w:ascii="Times New Roman" w:hAnsi="Times New Roman" w:cs="Times New Roman"/>
          <w:sz w:val="24"/>
          <w:szCs w:val="24"/>
        </w:rPr>
        <w:t>important drinking source for cattle</w:t>
      </w:r>
      <w:r w:rsidR="00DD638F" w:rsidRPr="002E6917">
        <w:rPr>
          <w:rFonts w:ascii="Times New Roman" w:hAnsi="Times New Roman" w:cs="Times New Roman"/>
          <w:sz w:val="24"/>
          <w:szCs w:val="24"/>
        </w:rPr>
        <w:t xml:space="preserve"> during the dry season</w:t>
      </w:r>
      <w:r w:rsidR="001D2BA3" w:rsidRPr="002E6917">
        <w:rPr>
          <w:rFonts w:ascii="Times New Roman" w:hAnsi="Times New Roman" w:cs="Times New Roman"/>
          <w:sz w:val="24"/>
          <w:szCs w:val="24"/>
        </w:rPr>
        <w:t xml:space="preserve">, </w:t>
      </w:r>
      <w:r w:rsidR="00DD638F" w:rsidRPr="002E6917">
        <w:rPr>
          <w:rFonts w:ascii="Times New Roman" w:hAnsi="Times New Roman" w:cs="Times New Roman"/>
          <w:sz w:val="24"/>
          <w:szCs w:val="24"/>
        </w:rPr>
        <w:t xml:space="preserve">with </w:t>
      </w:r>
      <w:r w:rsidR="00853811" w:rsidRPr="002E6917">
        <w:rPr>
          <w:rFonts w:ascii="Times New Roman" w:hAnsi="Times New Roman" w:cs="Times New Roman"/>
          <w:sz w:val="24"/>
          <w:szCs w:val="24"/>
        </w:rPr>
        <w:t>ranchers</w:t>
      </w:r>
      <w:r w:rsidR="001D2BA3" w:rsidRPr="002E6917">
        <w:rPr>
          <w:rFonts w:ascii="Times New Roman" w:hAnsi="Times New Roman" w:cs="Times New Roman"/>
          <w:sz w:val="24"/>
          <w:szCs w:val="24"/>
        </w:rPr>
        <w:t xml:space="preserve"> </w:t>
      </w:r>
      <w:r w:rsidR="00207722" w:rsidRPr="002E6917">
        <w:rPr>
          <w:rFonts w:ascii="Times New Roman" w:hAnsi="Times New Roman" w:cs="Times New Roman"/>
          <w:sz w:val="24"/>
          <w:szCs w:val="24"/>
        </w:rPr>
        <w:t>claiming</w:t>
      </w:r>
      <w:r w:rsidR="001D2BA3" w:rsidRPr="002E6917">
        <w:rPr>
          <w:rFonts w:ascii="Times New Roman" w:hAnsi="Times New Roman" w:cs="Times New Roman"/>
          <w:sz w:val="24"/>
          <w:szCs w:val="24"/>
        </w:rPr>
        <w:t xml:space="preserve"> that</w:t>
      </w:r>
      <w:r w:rsidR="00853811" w:rsidRPr="002E6917">
        <w:rPr>
          <w:rFonts w:ascii="Times New Roman" w:hAnsi="Times New Roman" w:cs="Times New Roman"/>
          <w:sz w:val="24"/>
          <w:szCs w:val="24"/>
        </w:rPr>
        <w:t xml:space="preserve"> “polluted water is better than no water.”</w:t>
      </w:r>
    </w:p>
    <w:p w:rsidR="004461CA" w:rsidRPr="002E6917" w:rsidRDefault="004461CA" w:rsidP="00ED158D">
      <w:pPr>
        <w:spacing w:line="360" w:lineRule="auto"/>
        <w:contextualSpacing/>
        <w:rPr>
          <w:rFonts w:ascii="Times New Roman" w:hAnsi="Times New Roman" w:cs="Times New Roman"/>
          <w:sz w:val="24"/>
          <w:szCs w:val="24"/>
        </w:rPr>
      </w:pPr>
    </w:p>
    <w:p w:rsidR="00DD638F" w:rsidRPr="002E6917" w:rsidRDefault="00DD638F" w:rsidP="00ED158D">
      <w:pPr>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Although the dumping is supported by cattle ranchers, other community members are concerned about the </w:t>
      </w:r>
      <w:r w:rsidR="00ED3DEA" w:rsidRPr="002E6917">
        <w:rPr>
          <w:rFonts w:ascii="Times New Roman" w:hAnsi="Times New Roman" w:cs="Times New Roman"/>
          <w:sz w:val="24"/>
          <w:szCs w:val="24"/>
        </w:rPr>
        <w:t xml:space="preserve">potential </w:t>
      </w:r>
      <w:r w:rsidRPr="002E6917">
        <w:rPr>
          <w:rFonts w:ascii="Times New Roman" w:hAnsi="Times New Roman" w:cs="Times New Roman"/>
          <w:sz w:val="24"/>
          <w:szCs w:val="24"/>
        </w:rPr>
        <w:t>health risks</w:t>
      </w:r>
      <w:r w:rsidR="00271782" w:rsidRPr="002E6917">
        <w:rPr>
          <w:rFonts w:ascii="Times New Roman" w:hAnsi="Times New Roman" w:cs="Times New Roman"/>
          <w:sz w:val="24"/>
          <w:szCs w:val="24"/>
        </w:rPr>
        <w:t xml:space="preserve"> of the wastewaters, which </w:t>
      </w:r>
      <w:r w:rsidRPr="002E6917">
        <w:rPr>
          <w:rFonts w:ascii="Times New Roman" w:hAnsi="Times New Roman" w:cs="Times New Roman"/>
          <w:sz w:val="24"/>
          <w:szCs w:val="24"/>
        </w:rPr>
        <w:t xml:space="preserve">contain </w:t>
      </w:r>
      <w:r w:rsidR="00271782" w:rsidRPr="002E6917">
        <w:rPr>
          <w:rFonts w:ascii="Times New Roman" w:hAnsi="Times New Roman" w:cs="Times New Roman"/>
          <w:sz w:val="24"/>
          <w:szCs w:val="24"/>
        </w:rPr>
        <w:t xml:space="preserve">known </w:t>
      </w:r>
      <w:r w:rsidRPr="002E6917">
        <w:rPr>
          <w:rFonts w:ascii="Times New Roman" w:hAnsi="Times New Roman" w:cs="Times New Roman"/>
          <w:sz w:val="24"/>
          <w:szCs w:val="24"/>
        </w:rPr>
        <w:t xml:space="preserve">carcinogens and radioactive materials.  Companies operating on the </w:t>
      </w:r>
      <w:r w:rsidR="00ED3DEA" w:rsidRPr="002E6917">
        <w:rPr>
          <w:rFonts w:ascii="Times New Roman" w:hAnsi="Times New Roman" w:cs="Times New Roman"/>
          <w:sz w:val="24"/>
          <w:szCs w:val="24"/>
        </w:rPr>
        <w:t xml:space="preserve">Wind River Reservation </w:t>
      </w:r>
      <w:r w:rsidRPr="002E6917">
        <w:rPr>
          <w:rFonts w:ascii="Times New Roman" w:hAnsi="Times New Roman" w:cs="Times New Roman"/>
          <w:sz w:val="24"/>
          <w:szCs w:val="24"/>
        </w:rPr>
        <w:t xml:space="preserve">should ensure that the voices of cattle ranchers are not drowning out the voices of the community at large. </w:t>
      </w:r>
      <w:r w:rsidR="008768A2" w:rsidRPr="002E6917">
        <w:rPr>
          <w:rFonts w:ascii="Times New Roman" w:hAnsi="Times New Roman" w:cs="Times New Roman"/>
          <w:sz w:val="24"/>
          <w:szCs w:val="24"/>
        </w:rPr>
        <w:t xml:space="preserve"> Companies </w:t>
      </w:r>
      <w:r w:rsidR="007577A3" w:rsidRPr="002E6917">
        <w:rPr>
          <w:rFonts w:ascii="Times New Roman" w:hAnsi="Times New Roman" w:cs="Times New Roman"/>
          <w:sz w:val="24"/>
          <w:szCs w:val="24"/>
        </w:rPr>
        <w:t xml:space="preserve">should also refrain from </w:t>
      </w:r>
      <w:r w:rsidR="00FD48FD" w:rsidRPr="002E6917">
        <w:rPr>
          <w:rFonts w:ascii="Times New Roman" w:hAnsi="Times New Roman" w:cs="Times New Roman"/>
          <w:sz w:val="24"/>
          <w:szCs w:val="24"/>
        </w:rPr>
        <w:t>hold</w:t>
      </w:r>
      <w:r w:rsidR="007577A3" w:rsidRPr="002E6917">
        <w:rPr>
          <w:rFonts w:ascii="Times New Roman" w:hAnsi="Times New Roman" w:cs="Times New Roman"/>
          <w:sz w:val="24"/>
          <w:szCs w:val="24"/>
        </w:rPr>
        <w:t>ing</w:t>
      </w:r>
      <w:r w:rsidR="008768A2" w:rsidRPr="002E6917">
        <w:rPr>
          <w:rFonts w:ascii="Times New Roman" w:hAnsi="Times New Roman" w:cs="Times New Roman"/>
          <w:sz w:val="24"/>
          <w:szCs w:val="24"/>
        </w:rPr>
        <w:t xml:space="preserve"> themselves to weaker environmental standards on Indigenous territories, even if doing so is permitted by the government.</w:t>
      </w:r>
    </w:p>
    <w:p w:rsidR="001B6425" w:rsidRPr="002E6917" w:rsidRDefault="00207104" w:rsidP="00ED158D">
      <w:pPr>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Sources: </w:t>
      </w:r>
      <w:hyperlink r:id="rId22" w:history="1">
        <w:r w:rsidRPr="002E6917">
          <w:rPr>
            <w:rStyle w:val="Hyperlink"/>
            <w:rFonts w:ascii="Times New Roman" w:hAnsi="Times New Roman" w:cs="Times New Roman"/>
            <w:color w:val="auto"/>
            <w:sz w:val="24"/>
            <w:szCs w:val="24"/>
          </w:rPr>
          <w:t>National Public Radio</w:t>
        </w:r>
      </w:hyperlink>
      <w:r w:rsidRPr="002E6917">
        <w:rPr>
          <w:rFonts w:ascii="Times New Roman" w:hAnsi="Times New Roman" w:cs="Times New Roman"/>
          <w:sz w:val="24"/>
          <w:szCs w:val="24"/>
        </w:rPr>
        <w:t xml:space="preserve">, </w:t>
      </w:r>
      <w:hyperlink r:id="rId23" w:history="1">
        <w:r w:rsidRPr="002E6917">
          <w:rPr>
            <w:rStyle w:val="Hyperlink"/>
            <w:rFonts w:ascii="Times New Roman" w:hAnsi="Times New Roman" w:cs="Times New Roman"/>
            <w:color w:val="auto"/>
            <w:sz w:val="24"/>
            <w:szCs w:val="24"/>
          </w:rPr>
          <w:t>Indian Country Today</w:t>
        </w:r>
      </w:hyperlink>
    </w:p>
    <w:p w:rsidR="00EC05BB" w:rsidRPr="002E6917" w:rsidRDefault="00EC05BB" w:rsidP="00ED158D">
      <w:pPr>
        <w:spacing w:line="360" w:lineRule="auto"/>
        <w:contextualSpacing/>
        <w:rPr>
          <w:rFonts w:ascii="Times New Roman" w:hAnsi="Times New Roman" w:cs="Times New Roman"/>
          <w:sz w:val="24"/>
          <w:szCs w:val="24"/>
        </w:rPr>
      </w:pPr>
    </w:p>
    <w:p w:rsidR="002E6917" w:rsidRPr="002E6917" w:rsidRDefault="002E6917" w:rsidP="002E6917">
      <w:pPr>
        <w:spacing w:line="360" w:lineRule="auto"/>
        <w:contextualSpacing/>
        <w:rPr>
          <w:rFonts w:ascii="Times New Roman" w:hAnsi="Times New Roman" w:cs="Times New Roman"/>
          <w:b/>
          <w:sz w:val="28"/>
          <w:szCs w:val="28"/>
        </w:rPr>
      </w:pPr>
      <w:r w:rsidRPr="002E6917">
        <w:rPr>
          <w:rFonts w:ascii="Times New Roman" w:hAnsi="Times New Roman" w:cs="Times New Roman"/>
          <w:b/>
          <w:sz w:val="28"/>
          <w:szCs w:val="28"/>
        </w:rPr>
        <w:t>The Cost of Ignoring FPIC in the Arctic</w:t>
      </w:r>
    </w:p>
    <w:p w:rsidR="002E6917" w:rsidRPr="002E6917" w:rsidRDefault="002E6917" w:rsidP="002E6917">
      <w:pPr>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Native Alaskans are petitioning the </w:t>
      </w:r>
      <w:hyperlink r:id="rId24" w:history="1">
        <w:r w:rsidRPr="002E6917">
          <w:rPr>
            <w:rStyle w:val="Hyperlink"/>
            <w:rFonts w:ascii="Times New Roman" w:hAnsi="Times New Roman" w:cs="Times New Roman"/>
            <w:color w:val="auto"/>
            <w:sz w:val="24"/>
            <w:szCs w:val="24"/>
          </w:rPr>
          <w:t>Environmental Protection Agency</w:t>
        </w:r>
      </w:hyperlink>
      <w:r w:rsidRPr="002E6917">
        <w:rPr>
          <w:rFonts w:ascii="Times New Roman" w:hAnsi="Times New Roman" w:cs="Times New Roman"/>
          <w:sz w:val="24"/>
          <w:szCs w:val="24"/>
        </w:rPr>
        <w:t xml:space="preserve"> (EPA) to preempt construction of the </w:t>
      </w:r>
      <w:hyperlink r:id="rId25" w:history="1">
        <w:r w:rsidRPr="002E6917">
          <w:rPr>
            <w:rStyle w:val="Hyperlink"/>
            <w:rFonts w:ascii="Times New Roman" w:hAnsi="Times New Roman" w:cs="Times New Roman"/>
            <w:color w:val="auto"/>
            <w:sz w:val="24"/>
            <w:szCs w:val="24"/>
          </w:rPr>
          <w:t>Pebble Mine</w:t>
        </w:r>
      </w:hyperlink>
      <w:r w:rsidRPr="002E6917">
        <w:rPr>
          <w:rFonts w:ascii="Times New Roman" w:hAnsi="Times New Roman" w:cs="Times New Roman"/>
          <w:sz w:val="24"/>
          <w:szCs w:val="24"/>
        </w:rPr>
        <w:t xml:space="preserve"> by </w:t>
      </w:r>
      <w:hyperlink r:id="rId26" w:history="1">
        <w:r w:rsidRPr="002E6917">
          <w:rPr>
            <w:rStyle w:val="Hyperlink"/>
            <w:rFonts w:ascii="Times New Roman" w:hAnsi="Times New Roman" w:cs="Times New Roman"/>
            <w:color w:val="auto"/>
            <w:sz w:val="24"/>
            <w:szCs w:val="24"/>
          </w:rPr>
          <w:t>Northern Dynasty Minerals</w:t>
        </w:r>
      </w:hyperlink>
      <w:r w:rsidRPr="002E6917">
        <w:rPr>
          <w:rFonts w:ascii="Times New Roman" w:hAnsi="Times New Roman" w:cs="Times New Roman"/>
          <w:sz w:val="24"/>
          <w:szCs w:val="24"/>
        </w:rPr>
        <w:t xml:space="preserve"> (NYSEMKT:NAK) and </w:t>
      </w:r>
      <w:hyperlink r:id="rId27" w:history="1">
        <w:r w:rsidRPr="002E6917">
          <w:rPr>
            <w:rStyle w:val="Hyperlink"/>
            <w:rFonts w:ascii="Times New Roman" w:hAnsi="Times New Roman" w:cs="Times New Roman"/>
            <w:color w:val="auto"/>
            <w:sz w:val="24"/>
            <w:szCs w:val="24"/>
          </w:rPr>
          <w:t>Anglo American</w:t>
        </w:r>
      </w:hyperlink>
      <w:r w:rsidRPr="002E6917">
        <w:rPr>
          <w:rFonts w:ascii="Times New Roman" w:hAnsi="Times New Roman" w:cs="Times New Roman"/>
          <w:sz w:val="24"/>
          <w:szCs w:val="24"/>
        </w:rPr>
        <w:t xml:space="preserve"> (LSE:AAL) in the Bristol Bay watershed.  The communities want to invoke Section 404 of the </w:t>
      </w:r>
      <w:hyperlink r:id="rId28" w:history="1">
        <w:r w:rsidRPr="002E6917">
          <w:rPr>
            <w:rStyle w:val="Hyperlink"/>
            <w:rFonts w:ascii="Times New Roman" w:hAnsi="Times New Roman" w:cs="Times New Roman"/>
            <w:color w:val="auto"/>
            <w:sz w:val="24"/>
            <w:szCs w:val="24"/>
          </w:rPr>
          <w:t>Clean Water Act</w:t>
        </w:r>
      </w:hyperlink>
      <w:r w:rsidRPr="002E6917">
        <w:rPr>
          <w:rFonts w:ascii="Times New Roman" w:hAnsi="Times New Roman" w:cs="Times New Roman"/>
          <w:sz w:val="24"/>
          <w:szCs w:val="24"/>
        </w:rPr>
        <w:t xml:space="preserve">, which authorizes the EPA to halt projects with “unacceptable adverse effects” on ecosystems.  In response, the EPA conducted an </w:t>
      </w:r>
      <w:hyperlink r:id="rId29" w:history="1">
        <w:r w:rsidRPr="002E6917">
          <w:rPr>
            <w:rStyle w:val="Hyperlink"/>
            <w:rFonts w:ascii="Times New Roman" w:hAnsi="Times New Roman" w:cs="Times New Roman"/>
            <w:color w:val="auto"/>
            <w:sz w:val="24"/>
            <w:szCs w:val="24"/>
          </w:rPr>
          <w:t>assessment</w:t>
        </w:r>
      </w:hyperlink>
      <w:r w:rsidRPr="002E6917">
        <w:rPr>
          <w:rFonts w:ascii="Times New Roman" w:hAnsi="Times New Roman" w:cs="Times New Roman"/>
          <w:sz w:val="24"/>
          <w:szCs w:val="24"/>
        </w:rPr>
        <w:t xml:space="preserve"> prior to issuing permits for the mine (EPA assessments normally occur after the permitting process).  The EPA assessment found that the mine could have “deleterious effects on 80 miles of streams and 4,800 acres of wetlands, even without a mine process accident.”  The company called the EPA assessment a “cynical effort to manipulate public perception about the project” and is performing its own studies.  The communities’ opposition to the mine is supported by conservationists, businesses, commercial and recreational fishermen, state and federal politicians, and investors.</w:t>
      </w:r>
    </w:p>
    <w:p w:rsidR="002E6917" w:rsidRPr="002E6917" w:rsidRDefault="002E6917" w:rsidP="002E6917">
      <w:pPr>
        <w:spacing w:line="360" w:lineRule="auto"/>
        <w:contextualSpacing/>
        <w:rPr>
          <w:rFonts w:ascii="Times New Roman" w:hAnsi="Times New Roman" w:cs="Times New Roman"/>
          <w:sz w:val="24"/>
          <w:szCs w:val="24"/>
        </w:rPr>
      </w:pPr>
    </w:p>
    <w:p w:rsidR="002E6917" w:rsidRPr="002E6917" w:rsidRDefault="002E6917" w:rsidP="002E6917">
      <w:pPr>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According to </w:t>
      </w:r>
      <w:hyperlink r:id="rId30" w:history="1">
        <w:r w:rsidRPr="002E6917">
          <w:rPr>
            <w:rStyle w:val="Hyperlink"/>
            <w:rFonts w:ascii="Times New Roman" w:hAnsi="Times New Roman" w:cs="Times New Roman"/>
            <w:color w:val="auto"/>
            <w:sz w:val="24"/>
            <w:szCs w:val="24"/>
          </w:rPr>
          <w:t>Seeking Alpha</w:t>
        </w:r>
      </w:hyperlink>
      <w:r w:rsidRPr="002E6917">
        <w:rPr>
          <w:rFonts w:ascii="Times New Roman" w:hAnsi="Times New Roman" w:cs="Times New Roman"/>
          <w:sz w:val="24"/>
          <w:szCs w:val="24"/>
        </w:rPr>
        <w:t>, “given the negative, widespread publicity that this project has received, rightly or wrongly, entering a position with [the Pebble Mine] would be in search of a long, long shot.”</w:t>
      </w:r>
    </w:p>
    <w:p w:rsidR="002E6917" w:rsidRPr="002E6917" w:rsidRDefault="002E6917" w:rsidP="002E6917">
      <w:pPr>
        <w:spacing w:line="360" w:lineRule="auto"/>
        <w:contextualSpacing/>
        <w:rPr>
          <w:rStyle w:val="apple-converted-space"/>
          <w:rFonts w:ascii="Times New Roman" w:hAnsi="Times New Roman" w:cs="Times New Roman"/>
          <w:sz w:val="24"/>
          <w:szCs w:val="24"/>
          <w:shd w:val="clear" w:color="auto" w:fill="FFFFFF"/>
        </w:rPr>
      </w:pPr>
      <w:r w:rsidRPr="002E6917">
        <w:rPr>
          <w:rStyle w:val="apple-converted-space"/>
          <w:rFonts w:ascii="Times New Roman" w:hAnsi="Times New Roman" w:cs="Times New Roman"/>
          <w:sz w:val="24"/>
          <w:szCs w:val="24"/>
          <w:shd w:val="clear" w:color="auto" w:fill="FFFFFF"/>
        </w:rPr>
        <w:t xml:space="preserve">Sources: </w:t>
      </w:r>
      <w:hyperlink r:id="rId31" w:history="1">
        <w:r w:rsidRPr="002E6917">
          <w:rPr>
            <w:rStyle w:val="Hyperlink"/>
            <w:rFonts w:ascii="Times New Roman" w:hAnsi="Times New Roman" w:cs="Times New Roman"/>
            <w:color w:val="auto"/>
            <w:sz w:val="24"/>
            <w:szCs w:val="24"/>
            <w:shd w:val="clear" w:color="auto" w:fill="FFFFFF"/>
          </w:rPr>
          <w:t>Seeking Alpha</w:t>
        </w:r>
      </w:hyperlink>
    </w:p>
    <w:p w:rsidR="002E6917" w:rsidRPr="002E6917" w:rsidRDefault="002E6917" w:rsidP="00EC05BB">
      <w:pPr>
        <w:spacing w:line="360" w:lineRule="auto"/>
        <w:contextualSpacing/>
        <w:rPr>
          <w:rFonts w:ascii="Times New Roman" w:hAnsi="Times New Roman" w:cs="Times New Roman"/>
          <w:b/>
          <w:sz w:val="28"/>
          <w:szCs w:val="28"/>
        </w:rPr>
      </w:pPr>
    </w:p>
    <w:p w:rsidR="00EC05BB" w:rsidRPr="002E6917" w:rsidRDefault="00C36F07" w:rsidP="00EC05BB">
      <w:pPr>
        <w:spacing w:line="360" w:lineRule="auto"/>
        <w:contextualSpacing/>
        <w:rPr>
          <w:rFonts w:ascii="Times New Roman" w:hAnsi="Times New Roman" w:cs="Times New Roman"/>
          <w:b/>
          <w:sz w:val="28"/>
          <w:szCs w:val="28"/>
        </w:rPr>
      </w:pPr>
      <w:r w:rsidRPr="002E6917">
        <w:rPr>
          <w:rFonts w:ascii="Times New Roman" w:hAnsi="Times New Roman" w:cs="Times New Roman"/>
          <w:b/>
          <w:sz w:val="28"/>
          <w:szCs w:val="28"/>
        </w:rPr>
        <w:t xml:space="preserve">New </w:t>
      </w:r>
      <w:r w:rsidR="00EC05BB" w:rsidRPr="002E6917">
        <w:rPr>
          <w:rFonts w:ascii="Times New Roman" w:hAnsi="Times New Roman" w:cs="Times New Roman"/>
          <w:b/>
          <w:sz w:val="28"/>
          <w:szCs w:val="28"/>
        </w:rPr>
        <w:t>Standards for the Palm Oil Industry</w:t>
      </w:r>
    </w:p>
    <w:p w:rsidR="00EC05BB" w:rsidRPr="002E6917" w:rsidRDefault="00B938D7" w:rsidP="00EC05BB">
      <w:pPr>
        <w:spacing w:line="360" w:lineRule="auto"/>
        <w:contextualSpacing/>
        <w:rPr>
          <w:rFonts w:ascii="Times New Roman" w:hAnsi="Times New Roman" w:cs="Times New Roman"/>
          <w:sz w:val="24"/>
          <w:szCs w:val="24"/>
        </w:rPr>
      </w:pPr>
      <w:hyperlink r:id="rId32" w:history="1">
        <w:r w:rsidR="00EC05BB" w:rsidRPr="002E6917">
          <w:rPr>
            <w:rStyle w:val="Hyperlink"/>
            <w:rFonts w:ascii="Times New Roman" w:hAnsi="Times New Roman" w:cs="Times New Roman"/>
            <w:color w:val="auto"/>
            <w:sz w:val="24"/>
            <w:szCs w:val="24"/>
          </w:rPr>
          <w:t>Agropalma</w:t>
        </w:r>
      </w:hyperlink>
      <w:r w:rsidR="00EC05BB" w:rsidRPr="002E6917">
        <w:rPr>
          <w:rFonts w:ascii="Times New Roman" w:hAnsi="Times New Roman" w:cs="Times New Roman"/>
          <w:sz w:val="24"/>
          <w:szCs w:val="24"/>
        </w:rPr>
        <w:t xml:space="preserve"> (Brazil), </w:t>
      </w:r>
      <w:hyperlink r:id="rId33" w:history="1">
        <w:r w:rsidR="00EC05BB" w:rsidRPr="002E6917">
          <w:rPr>
            <w:rStyle w:val="Hyperlink"/>
            <w:rFonts w:ascii="Times New Roman" w:hAnsi="Times New Roman" w:cs="Times New Roman"/>
            <w:color w:val="auto"/>
            <w:sz w:val="24"/>
            <w:szCs w:val="24"/>
          </w:rPr>
          <w:t>Daabon</w:t>
        </w:r>
      </w:hyperlink>
      <w:r w:rsidR="00EC05BB" w:rsidRPr="002E6917">
        <w:rPr>
          <w:rFonts w:ascii="Times New Roman" w:hAnsi="Times New Roman" w:cs="Times New Roman"/>
          <w:sz w:val="24"/>
          <w:szCs w:val="24"/>
        </w:rPr>
        <w:t xml:space="preserve"> (Colombia), </w:t>
      </w:r>
      <w:hyperlink r:id="rId34" w:history="1">
        <w:r w:rsidR="00EC05BB" w:rsidRPr="002E6917">
          <w:rPr>
            <w:rStyle w:val="Hyperlink"/>
            <w:rFonts w:ascii="Times New Roman" w:hAnsi="Times New Roman" w:cs="Times New Roman"/>
            <w:color w:val="auto"/>
            <w:sz w:val="24"/>
            <w:szCs w:val="24"/>
          </w:rPr>
          <w:t>Golden Agri Resources</w:t>
        </w:r>
      </w:hyperlink>
      <w:r w:rsidR="00EC05BB" w:rsidRPr="002E6917">
        <w:rPr>
          <w:rFonts w:ascii="Times New Roman" w:hAnsi="Times New Roman" w:cs="Times New Roman"/>
          <w:sz w:val="24"/>
          <w:szCs w:val="24"/>
        </w:rPr>
        <w:t xml:space="preserve"> (Indonesia), and </w:t>
      </w:r>
      <w:hyperlink r:id="rId35" w:history="1">
        <w:r w:rsidR="00EC05BB" w:rsidRPr="002E6917">
          <w:rPr>
            <w:rStyle w:val="Hyperlink"/>
            <w:rFonts w:ascii="Times New Roman" w:hAnsi="Times New Roman" w:cs="Times New Roman"/>
            <w:color w:val="auto"/>
            <w:sz w:val="24"/>
            <w:szCs w:val="24"/>
          </w:rPr>
          <w:t>New Britain Palm Oil</w:t>
        </w:r>
      </w:hyperlink>
      <w:r w:rsidR="00EC05BB" w:rsidRPr="002E6917">
        <w:rPr>
          <w:rFonts w:ascii="Times New Roman" w:hAnsi="Times New Roman" w:cs="Times New Roman"/>
          <w:sz w:val="24"/>
          <w:szCs w:val="24"/>
        </w:rPr>
        <w:t xml:space="preserve"> (Papua New Guinea) are among the palm oil companies partnering with NGOs (including </w:t>
      </w:r>
      <w:hyperlink r:id="rId36" w:history="1">
        <w:r w:rsidR="00EC05BB" w:rsidRPr="002E6917">
          <w:rPr>
            <w:rStyle w:val="Hyperlink"/>
            <w:rFonts w:ascii="Times New Roman" w:hAnsi="Times New Roman" w:cs="Times New Roman"/>
            <w:color w:val="auto"/>
            <w:sz w:val="24"/>
            <w:szCs w:val="24"/>
          </w:rPr>
          <w:t>Greenpeace</w:t>
        </w:r>
      </w:hyperlink>
      <w:r w:rsidR="005F03D4" w:rsidRPr="002E6917">
        <w:rPr>
          <w:rFonts w:ascii="Times New Roman" w:hAnsi="Times New Roman" w:cs="Times New Roman"/>
          <w:sz w:val="24"/>
          <w:szCs w:val="24"/>
        </w:rPr>
        <w:t xml:space="preserve">, the </w:t>
      </w:r>
      <w:hyperlink r:id="rId37" w:history="1">
        <w:r w:rsidR="005F03D4" w:rsidRPr="002E6917">
          <w:rPr>
            <w:rStyle w:val="Hyperlink"/>
            <w:rFonts w:ascii="Times New Roman" w:hAnsi="Times New Roman" w:cs="Times New Roman"/>
            <w:color w:val="auto"/>
            <w:sz w:val="24"/>
            <w:szCs w:val="24"/>
          </w:rPr>
          <w:t>World Wildlife Fund</w:t>
        </w:r>
      </w:hyperlink>
      <w:r w:rsidR="005F03D4" w:rsidRPr="002E6917">
        <w:rPr>
          <w:rFonts w:ascii="Times New Roman" w:hAnsi="Times New Roman" w:cs="Times New Roman"/>
        </w:rPr>
        <w:t>,</w:t>
      </w:r>
      <w:r w:rsidR="00EC05BB" w:rsidRPr="002E6917">
        <w:rPr>
          <w:rFonts w:ascii="Times New Roman" w:hAnsi="Times New Roman" w:cs="Times New Roman"/>
          <w:sz w:val="24"/>
          <w:szCs w:val="24"/>
        </w:rPr>
        <w:t xml:space="preserve"> and the </w:t>
      </w:r>
      <w:hyperlink r:id="rId38" w:history="1">
        <w:r w:rsidR="00EC05BB" w:rsidRPr="002E6917">
          <w:rPr>
            <w:rStyle w:val="Hyperlink"/>
            <w:rFonts w:ascii="Times New Roman" w:hAnsi="Times New Roman" w:cs="Times New Roman"/>
            <w:color w:val="auto"/>
            <w:sz w:val="24"/>
            <w:szCs w:val="24"/>
          </w:rPr>
          <w:t>Forest Peoples Programme</w:t>
        </w:r>
      </w:hyperlink>
      <w:r w:rsidR="00EC05BB" w:rsidRPr="002E6917">
        <w:rPr>
          <w:rFonts w:ascii="Times New Roman" w:hAnsi="Times New Roman" w:cs="Times New Roman"/>
          <w:sz w:val="24"/>
          <w:szCs w:val="24"/>
        </w:rPr>
        <w:t xml:space="preserve">) to form the Palm Oil Innovation Group (POIG).  POIG’s mission is to establish social and environmental standards for the palm oil industry that are stronger than those set forth by the </w:t>
      </w:r>
      <w:hyperlink r:id="rId39" w:history="1">
        <w:r w:rsidR="00EC05BB" w:rsidRPr="002E6917">
          <w:rPr>
            <w:rStyle w:val="Hyperlink"/>
            <w:rFonts w:ascii="Times New Roman" w:hAnsi="Times New Roman" w:cs="Times New Roman"/>
            <w:color w:val="auto"/>
            <w:sz w:val="24"/>
            <w:szCs w:val="24"/>
          </w:rPr>
          <w:t>Roundtable on Sustainable Palm Oil</w:t>
        </w:r>
      </w:hyperlink>
      <w:r w:rsidR="00EC05BB" w:rsidRPr="002E6917">
        <w:rPr>
          <w:rFonts w:ascii="Times New Roman" w:hAnsi="Times New Roman" w:cs="Times New Roman"/>
          <w:sz w:val="24"/>
          <w:szCs w:val="24"/>
        </w:rPr>
        <w:t xml:space="preserve"> (RSPO).  The RSPO’s recent revision of its </w:t>
      </w:r>
      <w:hyperlink r:id="rId40" w:history="1">
        <w:r w:rsidR="00EC05BB" w:rsidRPr="002E6917">
          <w:rPr>
            <w:rStyle w:val="Hyperlink"/>
            <w:rFonts w:ascii="Times New Roman" w:hAnsi="Times New Roman" w:cs="Times New Roman"/>
            <w:color w:val="auto"/>
            <w:sz w:val="24"/>
            <w:szCs w:val="24"/>
          </w:rPr>
          <w:t>Principles and Criteria</w:t>
        </w:r>
      </w:hyperlink>
      <w:r w:rsidR="00EC05BB" w:rsidRPr="002E6917">
        <w:rPr>
          <w:rFonts w:ascii="Times New Roman" w:hAnsi="Times New Roman" w:cs="Times New Roman"/>
          <w:sz w:val="24"/>
          <w:szCs w:val="24"/>
        </w:rPr>
        <w:t xml:space="preserve"> was cri</w:t>
      </w:r>
      <w:r w:rsidR="00C1036C" w:rsidRPr="002E6917">
        <w:rPr>
          <w:rFonts w:ascii="Times New Roman" w:hAnsi="Times New Roman" w:cs="Times New Roman"/>
          <w:sz w:val="24"/>
          <w:szCs w:val="24"/>
        </w:rPr>
        <w:t xml:space="preserve">ticized by many environmental groups </w:t>
      </w:r>
      <w:r w:rsidR="00EC05BB" w:rsidRPr="002E6917">
        <w:rPr>
          <w:rFonts w:ascii="Times New Roman" w:hAnsi="Times New Roman" w:cs="Times New Roman"/>
          <w:sz w:val="24"/>
          <w:szCs w:val="24"/>
        </w:rPr>
        <w:t>for being too weak.  POIG is significantly smaller than the RSPO, which its members claim will enable it to act more efficiently and ambitiously.</w:t>
      </w:r>
    </w:p>
    <w:p w:rsidR="00EC05BB" w:rsidRPr="002E6917" w:rsidRDefault="00EC05BB" w:rsidP="00EC05BB">
      <w:pPr>
        <w:spacing w:line="360" w:lineRule="auto"/>
        <w:contextualSpacing/>
        <w:rPr>
          <w:rFonts w:ascii="Times New Roman" w:hAnsi="Times New Roman" w:cs="Times New Roman"/>
          <w:sz w:val="24"/>
          <w:szCs w:val="24"/>
        </w:rPr>
      </w:pPr>
    </w:p>
    <w:p w:rsidR="00EC05BB" w:rsidRPr="002E6917" w:rsidRDefault="00EC05BB" w:rsidP="00EC05BB">
      <w:pPr>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Palm oil production frequently occurs in remote forested areas inhabited by Indigenous Peoples.  The RSPO’s Principles and Criteria contain numerous references to Indigenous Peoples’ right to </w:t>
      </w:r>
      <w:r w:rsidR="00745D4F" w:rsidRPr="002E6917">
        <w:rPr>
          <w:rFonts w:ascii="Times New Roman" w:hAnsi="Times New Roman" w:cs="Times New Roman"/>
          <w:sz w:val="24"/>
          <w:szCs w:val="24"/>
        </w:rPr>
        <w:t>Free, Prior, and Informed Consent</w:t>
      </w:r>
      <w:r w:rsidRPr="002E6917">
        <w:rPr>
          <w:rFonts w:ascii="Times New Roman" w:hAnsi="Times New Roman" w:cs="Times New Roman"/>
          <w:sz w:val="24"/>
          <w:szCs w:val="24"/>
        </w:rPr>
        <w:t>.  POIG has yet to publicly release its standards</w:t>
      </w:r>
      <w:r w:rsidR="00922FFD" w:rsidRPr="002E6917">
        <w:rPr>
          <w:rFonts w:ascii="Times New Roman" w:hAnsi="Times New Roman" w:cs="Times New Roman"/>
          <w:sz w:val="24"/>
          <w:szCs w:val="24"/>
        </w:rPr>
        <w:t>, and</w:t>
      </w:r>
      <w:r w:rsidRPr="002E6917">
        <w:rPr>
          <w:rFonts w:ascii="Times New Roman" w:hAnsi="Times New Roman" w:cs="Times New Roman"/>
          <w:sz w:val="24"/>
          <w:szCs w:val="24"/>
        </w:rPr>
        <w:t xml:space="preserve"> it is unclear whether </w:t>
      </w:r>
      <w:r w:rsidR="00922FFD" w:rsidRPr="002E6917">
        <w:rPr>
          <w:rFonts w:ascii="Times New Roman" w:hAnsi="Times New Roman" w:cs="Times New Roman"/>
          <w:sz w:val="24"/>
          <w:szCs w:val="24"/>
        </w:rPr>
        <w:t xml:space="preserve">Indigenous Peoples </w:t>
      </w:r>
      <w:r w:rsidRPr="002E6917">
        <w:rPr>
          <w:rFonts w:ascii="Times New Roman" w:hAnsi="Times New Roman" w:cs="Times New Roman"/>
          <w:sz w:val="24"/>
          <w:szCs w:val="24"/>
        </w:rPr>
        <w:t xml:space="preserve">will </w:t>
      </w:r>
      <w:r w:rsidR="00922FFD" w:rsidRPr="002E6917">
        <w:rPr>
          <w:rFonts w:ascii="Times New Roman" w:hAnsi="Times New Roman" w:cs="Times New Roman"/>
          <w:sz w:val="24"/>
          <w:szCs w:val="24"/>
        </w:rPr>
        <w:t xml:space="preserve">be </w:t>
      </w:r>
      <w:r w:rsidRPr="002E6917">
        <w:rPr>
          <w:rFonts w:ascii="Times New Roman" w:hAnsi="Times New Roman" w:cs="Times New Roman"/>
          <w:sz w:val="24"/>
          <w:szCs w:val="24"/>
        </w:rPr>
        <w:t>involve</w:t>
      </w:r>
      <w:r w:rsidR="00922FFD" w:rsidRPr="002E6917">
        <w:rPr>
          <w:rFonts w:ascii="Times New Roman" w:hAnsi="Times New Roman" w:cs="Times New Roman"/>
          <w:sz w:val="24"/>
          <w:szCs w:val="24"/>
        </w:rPr>
        <w:t>d</w:t>
      </w:r>
      <w:r w:rsidRPr="002E6917">
        <w:rPr>
          <w:rFonts w:ascii="Times New Roman" w:hAnsi="Times New Roman" w:cs="Times New Roman"/>
          <w:sz w:val="24"/>
          <w:szCs w:val="24"/>
        </w:rPr>
        <w:t xml:space="preserve"> or include</w:t>
      </w:r>
      <w:r w:rsidR="00922FFD" w:rsidRPr="002E6917">
        <w:rPr>
          <w:rFonts w:ascii="Times New Roman" w:hAnsi="Times New Roman" w:cs="Times New Roman"/>
          <w:sz w:val="24"/>
          <w:szCs w:val="24"/>
        </w:rPr>
        <w:t>d in the</w:t>
      </w:r>
      <w:r w:rsidR="00D42D2A" w:rsidRPr="002E6917">
        <w:rPr>
          <w:rFonts w:ascii="Times New Roman" w:hAnsi="Times New Roman" w:cs="Times New Roman"/>
          <w:sz w:val="24"/>
          <w:szCs w:val="24"/>
        </w:rPr>
        <w:t>m</w:t>
      </w:r>
      <w:r w:rsidRPr="002E6917">
        <w:rPr>
          <w:rFonts w:ascii="Times New Roman" w:hAnsi="Times New Roman" w:cs="Times New Roman"/>
          <w:sz w:val="24"/>
          <w:szCs w:val="24"/>
        </w:rPr>
        <w:t>.</w:t>
      </w:r>
    </w:p>
    <w:p w:rsidR="00EC05BB" w:rsidRPr="002E6917" w:rsidRDefault="00EC05BB" w:rsidP="00EC05BB">
      <w:pPr>
        <w:spacing w:line="360" w:lineRule="auto"/>
        <w:contextualSpacing/>
        <w:rPr>
          <w:rFonts w:ascii="Times New Roman" w:hAnsi="Times New Roman" w:cs="Times New Roman"/>
          <w:sz w:val="24"/>
          <w:szCs w:val="24"/>
        </w:rPr>
      </w:pPr>
      <w:r w:rsidRPr="002E6917">
        <w:rPr>
          <w:rFonts w:ascii="Times New Roman" w:hAnsi="Times New Roman" w:cs="Times New Roman"/>
          <w:sz w:val="24"/>
          <w:szCs w:val="24"/>
        </w:rPr>
        <w:t xml:space="preserve">Sources: </w:t>
      </w:r>
      <w:hyperlink r:id="rId41" w:history="1">
        <w:r w:rsidRPr="002E6917">
          <w:rPr>
            <w:rStyle w:val="Hyperlink"/>
            <w:rFonts w:ascii="Times New Roman" w:hAnsi="Times New Roman" w:cs="Times New Roman"/>
            <w:color w:val="auto"/>
            <w:sz w:val="24"/>
            <w:szCs w:val="24"/>
          </w:rPr>
          <w:t>CSR Asia</w:t>
        </w:r>
      </w:hyperlink>
      <w:r w:rsidRPr="002E6917">
        <w:rPr>
          <w:rFonts w:ascii="Times New Roman" w:hAnsi="Times New Roman" w:cs="Times New Roman"/>
          <w:sz w:val="24"/>
          <w:szCs w:val="24"/>
        </w:rPr>
        <w:t xml:space="preserve">, </w:t>
      </w:r>
      <w:hyperlink r:id="rId42" w:history="1">
        <w:r w:rsidRPr="002E6917">
          <w:rPr>
            <w:rStyle w:val="Hyperlink"/>
            <w:rFonts w:ascii="Times New Roman" w:hAnsi="Times New Roman" w:cs="Times New Roman"/>
            <w:color w:val="auto"/>
            <w:sz w:val="24"/>
            <w:szCs w:val="24"/>
          </w:rPr>
          <w:t>Eco-Business</w:t>
        </w:r>
      </w:hyperlink>
    </w:p>
    <w:p w:rsidR="00EC05BB" w:rsidRPr="002E6917" w:rsidRDefault="00EC05BB" w:rsidP="00ED158D">
      <w:pPr>
        <w:spacing w:line="360" w:lineRule="auto"/>
        <w:contextualSpacing/>
        <w:rPr>
          <w:rFonts w:ascii="Times New Roman" w:hAnsi="Times New Roman" w:cs="Times New Roman"/>
          <w:sz w:val="24"/>
          <w:szCs w:val="24"/>
        </w:rPr>
      </w:pPr>
    </w:p>
    <w:p w:rsidR="002E6917" w:rsidRPr="002E6917" w:rsidRDefault="002E6917" w:rsidP="002E6917">
      <w:pPr>
        <w:spacing w:line="360" w:lineRule="auto"/>
        <w:contextualSpacing/>
        <w:rPr>
          <w:rStyle w:val="apple-converted-space"/>
          <w:rFonts w:ascii="Times New Roman" w:hAnsi="Times New Roman" w:cs="Times New Roman"/>
          <w:b/>
          <w:sz w:val="28"/>
          <w:szCs w:val="28"/>
          <w:shd w:val="clear" w:color="auto" w:fill="FFFFFF"/>
        </w:rPr>
      </w:pPr>
      <w:r w:rsidRPr="002E6917">
        <w:rPr>
          <w:rStyle w:val="apple-converted-space"/>
          <w:rFonts w:ascii="Times New Roman" w:hAnsi="Times New Roman" w:cs="Times New Roman"/>
          <w:b/>
          <w:sz w:val="28"/>
          <w:szCs w:val="28"/>
          <w:shd w:val="clear" w:color="auto" w:fill="FFFFFF"/>
        </w:rPr>
        <w:t>Understanding Unique Systems of Land Use</w:t>
      </w:r>
    </w:p>
    <w:p w:rsidR="002E6917" w:rsidRPr="002E6917" w:rsidRDefault="002E6917" w:rsidP="002E6917">
      <w:pPr>
        <w:spacing w:line="360" w:lineRule="auto"/>
        <w:contextualSpacing/>
        <w:rPr>
          <w:rFonts w:ascii="Times New Roman" w:hAnsi="Times New Roman" w:cs="Times New Roman"/>
          <w:sz w:val="24"/>
          <w:szCs w:val="24"/>
          <w:shd w:val="clear" w:color="auto" w:fill="FFFFFF"/>
        </w:rPr>
      </w:pPr>
      <w:r w:rsidRPr="002E6917">
        <w:rPr>
          <w:rFonts w:ascii="Times New Roman" w:hAnsi="Times New Roman" w:cs="Times New Roman"/>
          <w:sz w:val="24"/>
          <w:szCs w:val="24"/>
          <w:shd w:val="clear" w:color="auto" w:fill="FFFFFF"/>
        </w:rPr>
        <w:t xml:space="preserve">Development of the Bovanenkovo Gas Field by </w:t>
      </w:r>
      <w:hyperlink r:id="rId43" w:history="1">
        <w:r w:rsidRPr="002E6917">
          <w:rPr>
            <w:rStyle w:val="Hyperlink"/>
            <w:rFonts w:ascii="Times New Roman" w:hAnsi="Times New Roman" w:cs="Times New Roman"/>
            <w:color w:val="auto"/>
            <w:sz w:val="24"/>
            <w:szCs w:val="24"/>
            <w:shd w:val="clear" w:color="auto" w:fill="FFFFFF"/>
          </w:rPr>
          <w:t>Gazprom</w:t>
        </w:r>
      </w:hyperlink>
      <w:r w:rsidRPr="002E6917">
        <w:rPr>
          <w:rFonts w:ascii="Times New Roman" w:hAnsi="Times New Roman" w:cs="Times New Roman"/>
          <w:sz w:val="24"/>
          <w:szCs w:val="24"/>
          <w:shd w:val="clear" w:color="auto" w:fill="FFFFFF"/>
        </w:rPr>
        <w:t xml:space="preserve"> (Public: Russia) is negatively impacting Nenet reindeer herders in Siberia’s Yamal Peninsula.  Although the physical footprint of the field itself is relatively small, it sits on lands that are crucial to two of the herders’ four seasonal migration routes.  This is resulting in a major loss of access to grazing fields for reindeer, which form the economic and cultural basis of Nenet livelihoods.  The herders’ lifestyles are further jeopardized by the construction of roads, pipelines, and other infrastructures needed to support the field.</w:t>
      </w:r>
    </w:p>
    <w:p w:rsidR="002E6917" w:rsidRPr="002E6917" w:rsidRDefault="002E6917" w:rsidP="002E6917">
      <w:pPr>
        <w:spacing w:line="360" w:lineRule="auto"/>
        <w:contextualSpacing/>
        <w:rPr>
          <w:rFonts w:ascii="Times New Roman" w:hAnsi="Times New Roman" w:cs="Times New Roman"/>
          <w:sz w:val="24"/>
          <w:szCs w:val="24"/>
          <w:shd w:val="clear" w:color="auto" w:fill="FFFFFF"/>
        </w:rPr>
      </w:pPr>
    </w:p>
    <w:p w:rsidR="002E6917" w:rsidRPr="002E6917" w:rsidRDefault="002E6917" w:rsidP="002E6917">
      <w:pPr>
        <w:spacing w:line="360" w:lineRule="auto"/>
        <w:contextualSpacing/>
        <w:rPr>
          <w:rFonts w:ascii="Times New Roman" w:hAnsi="Times New Roman" w:cs="Times New Roman"/>
          <w:sz w:val="24"/>
          <w:szCs w:val="24"/>
          <w:shd w:val="clear" w:color="auto" w:fill="FFFFFF"/>
        </w:rPr>
      </w:pPr>
      <w:r w:rsidRPr="002E6917">
        <w:rPr>
          <w:rFonts w:ascii="Times New Roman" w:hAnsi="Times New Roman" w:cs="Times New Roman"/>
          <w:sz w:val="24"/>
          <w:szCs w:val="24"/>
          <w:shd w:val="clear" w:color="auto" w:fill="FFFFFF"/>
        </w:rPr>
        <w:t>The traditional territories of herders and other nomadic communities can span vast tracts of land, and are sometimes difficult to clearly demarcate on a map.  When doing business on the traditional territories of nomadic communities, companies should remain aware of their unique systems of land use and ensure that their operations do not adversely impact seasonal migration routes or access to grazing fields.</w:t>
      </w:r>
    </w:p>
    <w:p w:rsidR="00D86388" w:rsidRPr="002E6917" w:rsidRDefault="002E6917" w:rsidP="002E6917">
      <w:pPr>
        <w:spacing w:line="360" w:lineRule="auto"/>
        <w:contextualSpacing/>
        <w:rPr>
          <w:rFonts w:ascii="Times New Roman" w:hAnsi="Times New Roman" w:cs="Times New Roman"/>
          <w:i/>
          <w:sz w:val="24"/>
          <w:szCs w:val="24"/>
        </w:rPr>
      </w:pPr>
      <w:r w:rsidRPr="002E6917">
        <w:rPr>
          <w:rFonts w:ascii="Times New Roman" w:hAnsi="Times New Roman" w:cs="Times New Roman"/>
          <w:sz w:val="24"/>
          <w:szCs w:val="24"/>
          <w:shd w:val="clear" w:color="auto" w:fill="FFFFFF"/>
        </w:rPr>
        <w:t xml:space="preserve">Sources: </w:t>
      </w:r>
      <w:hyperlink r:id="rId44" w:history="1">
        <w:r w:rsidRPr="002E6917">
          <w:rPr>
            <w:rStyle w:val="Hyperlink"/>
            <w:rFonts w:ascii="Times New Roman" w:hAnsi="Times New Roman" w:cs="Times New Roman"/>
            <w:color w:val="auto"/>
            <w:sz w:val="24"/>
            <w:szCs w:val="24"/>
            <w:shd w:val="clear" w:color="auto" w:fill="FFFFFF"/>
          </w:rPr>
          <w:t>Pastoralism Journal</w:t>
        </w:r>
      </w:hyperlink>
    </w:p>
    <w:sectPr w:rsidR="00D86388" w:rsidRPr="002E6917" w:rsidSect="00280DAB">
      <w:footerReference w:type="default" r:id="rId4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48A" w:rsidRDefault="0041748A" w:rsidP="0041748A">
      <w:pPr>
        <w:spacing w:after="0" w:line="240" w:lineRule="auto"/>
      </w:pPr>
      <w:r>
        <w:separator/>
      </w:r>
    </w:p>
  </w:endnote>
  <w:endnote w:type="continuationSeparator" w:id="0">
    <w:p w:rsidR="0041748A" w:rsidRDefault="0041748A" w:rsidP="004174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Quicksand Book Regular">
    <w:altName w:val="Palatino Linotype"/>
    <w:charset w:val="00"/>
    <w:family w:val="auto"/>
    <w:pitch w:val="variable"/>
    <w:sig w:usb0="00000001" w:usb1="00000008" w:usb2="00000000" w:usb3="00000000" w:csb0="0000011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48A" w:rsidRPr="00733894" w:rsidRDefault="0041748A" w:rsidP="0041748A">
    <w:pPr>
      <w:pStyle w:val="Footer"/>
    </w:pPr>
  </w:p>
  <w:p w:rsidR="0041748A" w:rsidRPr="0041748A" w:rsidRDefault="0041748A" w:rsidP="0041748A">
    <w:pPr>
      <w:pStyle w:val="Footer"/>
      <w:jc w:val="center"/>
      <w:rPr>
        <w:rFonts w:ascii="Quicksand Book Regular" w:hAnsi="Quicksand Book Regular"/>
        <w:color w:val="000000"/>
        <w:sz w:val="18"/>
        <w:szCs w:val="18"/>
      </w:rPr>
    </w:pPr>
    <w:r w:rsidRPr="008038EE">
      <w:rPr>
        <w:rFonts w:ascii="Quicksand Book Regular" w:hAnsi="Quicksand Book Regular"/>
        <w:color w:val="000000"/>
        <w:sz w:val="18"/>
        <w:szCs w:val="18"/>
      </w:rPr>
      <w:t xml:space="preserve">First Peoples Worldwide | 857 Leeland Rd Fredericksburg, VA 22405 | </w:t>
    </w:r>
    <w:hyperlink r:id="rId1" w:tgtFrame="_blank" w:history="1">
      <w:r w:rsidRPr="008038EE">
        <w:rPr>
          <w:rStyle w:val="Hyperlink"/>
          <w:rFonts w:ascii="Quicksand Book Regular" w:hAnsi="Quicksand Book Regular"/>
          <w:color w:val="000000"/>
          <w:sz w:val="18"/>
          <w:szCs w:val="18"/>
        </w:rPr>
        <w:t>(540) 899-6545</w:t>
      </w:r>
    </w:hyperlink>
    <w:r>
      <w:rPr>
        <w:noProof/>
      </w:rPr>
      <w:drawing>
        <wp:anchor distT="0" distB="0" distL="114300" distR="114300" simplePos="0" relativeHeight="251659264" behindDoc="1" locked="0" layoutInCell="1" allowOverlap="1">
          <wp:simplePos x="0" y="0"/>
          <wp:positionH relativeFrom="column">
            <wp:align>center</wp:align>
          </wp:positionH>
          <wp:positionV relativeFrom="page">
            <wp:align>bottom</wp:align>
          </wp:positionV>
          <wp:extent cx="9656578" cy="456960"/>
          <wp:effectExtent l="19050" t="0" r="1772"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9661651" cy="457200"/>
                  </a:xfrm>
                  <a:prstGeom prst="rect">
                    <a:avLst/>
                  </a:prstGeom>
                  <a:noFill/>
                  <a:ln w="9525">
                    <a:noFill/>
                    <a:miter lim="800000"/>
                    <a:headEnd/>
                    <a:tailEnd/>
                  </a:ln>
                </pic:spPr>
              </pic:pic>
            </a:graphicData>
          </a:graphic>
        </wp:anchor>
      </w:drawing>
    </w:r>
  </w:p>
  <w:p w:rsidR="0041748A" w:rsidRDefault="004174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48A" w:rsidRDefault="0041748A" w:rsidP="0041748A">
      <w:pPr>
        <w:spacing w:after="0" w:line="240" w:lineRule="auto"/>
      </w:pPr>
      <w:r>
        <w:separator/>
      </w:r>
    </w:p>
  </w:footnote>
  <w:footnote w:type="continuationSeparator" w:id="0">
    <w:p w:rsidR="0041748A" w:rsidRDefault="0041748A" w:rsidP="0041748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2D5992"/>
    <w:rsid w:val="0000622A"/>
    <w:rsid w:val="00007BA6"/>
    <w:rsid w:val="00025519"/>
    <w:rsid w:val="0005052C"/>
    <w:rsid w:val="00094C26"/>
    <w:rsid w:val="000A17D1"/>
    <w:rsid w:val="000A2211"/>
    <w:rsid w:val="000A60F8"/>
    <w:rsid w:val="000D4B3B"/>
    <w:rsid w:val="000E66E0"/>
    <w:rsid w:val="000F58C9"/>
    <w:rsid w:val="0014384C"/>
    <w:rsid w:val="001462B7"/>
    <w:rsid w:val="00150CB8"/>
    <w:rsid w:val="0019357B"/>
    <w:rsid w:val="0019372A"/>
    <w:rsid w:val="001A72FE"/>
    <w:rsid w:val="001B6425"/>
    <w:rsid w:val="001C465D"/>
    <w:rsid w:val="001D2BA3"/>
    <w:rsid w:val="002052AD"/>
    <w:rsid w:val="00207104"/>
    <w:rsid w:val="00207722"/>
    <w:rsid w:val="00211079"/>
    <w:rsid w:val="0022462C"/>
    <w:rsid w:val="00225B52"/>
    <w:rsid w:val="00271782"/>
    <w:rsid w:val="00280DAB"/>
    <w:rsid w:val="002836EF"/>
    <w:rsid w:val="002B0D11"/>
    <w:rsid w:val="002D5992"/>
    <w:rsid w:val="002D7434"/>
    <w:rsid w:val="002E6917"/>
    <w:rsid w:val="003042F1"/>
    <w:rsid w:val="00314589"/>
    <w:rsid w:val="00317037"/>
    <w:rsid w:val="00325430"/>
    <w:rsid w:val="00332F3B"/>
    <w:rsid w:val="00354B08"/>
    <w:rsid w:val="003614ED"/>
    <w:rsid w:val="003737AD"/>
    <w:rsid w:val="00374302"/>
    <w:rsid w:val="003B10EE"/>
    <w:rsid w:val="003B30FF"/>
    <w:rsid w:val="003C024E"/>
    <w:rsid w:val="003F1454"/>
    <w:rsid w:val="004068C3"/>
    <w:rsid w:val="00414996"/>
    <w:rsid w:val="0041748A"/>
    <w:rsid w:val="004272FB"/>
    <w:rsid w:val="00430B78"/>
    <w:rsid w:val="00432B8C"/>
    <w:rsid w:val="0044226C"/>
    <w:rsid w:val="004461CA"/>
    <w:rsid w:val="004515C7"/>
    <w:rsid w:val="00452A4C"/>
    <w:rsid w:val="00491F62"/>
    <w:rsid w:val="004B3641"/>
    <w:rsid w:val="004C50AD"/>
    <w:rsid w:val="004D081F"/>
    <w:rsid w:val="00542B3E"/>
    <w:rsid w:val="00586F1D"/>
    <w:rsid w:val="005A25FE"/>
    <w:rsid w:val="005B4F52"/>
    <w:rsid w:val="005B68F9"/>
    <w:rsid w:val="005C08C1"/>
    <w:rsid w:val="005D19E9"/>
    <w:rsid w:val="005F03D4"/>
    <w:rsid w:val="006058D7"/>
    <w:rsid w:val="00622D7A"/>
    <w:rsid w:val="00623D50"/>
    <w:rsid w:val="00624613"/>
    <w:rsid w:val="006D1A92"/>
    <w:rsid w:val="006F7A67"/>
    <w:rsid w:val="00714A1D"/>
    <w:rsid w:val="00745D4F"/>
    <w:rsid w:val="00755073"/>
    <w:rsid w:val="007577A3"/>
    <w:rsid w:val="00777645"/>
    <w:rsid w:val="007A6F91"/>
    <w:rsid w:val="007C3B57"/>
    <w:rsid w:val="007F481A"/>
    <w:rsid w:val="008003E2"/>
    <w:rsid w:val="00837A7A"/>
    <w:rsid w:val="00853811"/>
    <w:rsid w:val="008768A2"/>
    <w:rsid w:val="008B6BC5"/>
    <w:rsid w:val="008C0200"/>
    <w:rsid w:val="008F3FD4"/>
    <w:rsid w:val="00900BBF"/>
    <w:rsid w:val="00922FFD"/>
    <w:rsid w:val="00926281"/>
    <w:rsid w:val="009739B3"/>
    <w:rsid w:val="00974DBC"/>
    <w:rsid w:val="009825CD"/>
    <w:rsid w:val="00992F7A"/>
    <w:rsid w:val="009A184D"/>
    <w:rsid w:val="009B5014"/>
    <w:rsid w:val="009E685C"/>
    <w:rsid w:val="00A14419"/>
    <w:rsid w:val="00A255AA"/>
    <w:rsid w:val="00A2785F"/>
    <w:rsid w:val="00A44A4D"/>
    <w:rsid w:val="00A767F2"/>
    <w:rsid w:val="00A83344"/>
    <w:rsid w:val="00A9521C"/>
    <w:rsid w:val="00AA3A64"/>
    <w:rsid w:val="00AE7D19"/>
    <w:rsid w:val="00B0377A"/>
    <w:rsid w:val="00B05B86"/>
    <w:rsid w:val="00B17629"/>
    <w:rsid w:val="00B31EFD"/>
    <w:rsid w:val="00B4654A"/>
    <w:rsid w:val="00B66DB3"/>
    <w:rsid w:val="00B66E16"/>
    <w:rsid w:val="00B91F72"/>
    <w:rsid w:val="00B938D7"/>
    <w:rsid w:val="00B97284"/>
    <w:rsid w:val="00BC2F05"/>
    <w:rsid w:val="00BF7A07"/>
    <w:rsid w:val="00C1036C"/>
    <w:rsid w:val="00C12E09"/>
    <w:rsid w:val="00C13BAA"/>
    <w:rsid w:val="00C169EB"/>
    <w:rsid w:val="00C171B5"/>
    <w:rsid w:val="00C32324"/>
    <w:rsid w:val="00C33885"/>
    <w:rsid w:val="00C34D60"/>
    <w:rsid w:val="00C36F07"/>
    <w:rsid w:val="00C52638"/>
    <w:rsid w:val="00C56413"/>
    <w:rsid w:val="00C6761F"/>
    <w:rsid w:val="00C725F5"/>
    <w:rsid w:val="00C8171A"/>
    <w:rsid w:val="00C94DE1"/>
    <w:rsid w:val="00CA2845"/>
    <w:rsid w:val="00CD099D"/>
    <w:rsid w:val="00CD636A"/>
    <w:rsid w:val="00CE338B"/>
    <w:rsid w:val="00CF29B1"/>
    <w:rsid w:val="00CF3DDE"/>
    <w:rsid w:val="00D42D2A"/>
    <w:rsid w:val="00D50C85"/>
    <w:rsid w:val="00D56CAB"/>
    <w:rsid w:val="00D60E85"/>
    <w:rsid w:val="00D63537"/>
    <w:rsid w:val="00D86388"/>
    <w:rsid w:val="00D92392"/>
    <w:rsid w:val="00DA0311"/>
    <w:rsid w:val="00DB27DB"/>
    <w:rsid w:val="00DC4E99"/>
    <w:rsid w:val="00DD09D9"/>
    <w:rsid w:val="00DD638F"/>
    <w:rsid w:val="00E524A4"/>
    <w:rsid w:val="00E600EF"/>
    <w:rsid w:val="00E8557B"/>
    <w:rsid w:val="00E87CC3"/>
    <w:rsid w:val="00EC05BB"/>
    <w:rsid w:val="00ED1569"/>
    <w:rsid w:val="00ED158D"/>
    <w:rsid w:val="00ED3DEA"/>
    <w:rsid w:val="00EF056E"/>
    <w:rsid w:val="00F11703"/>
    <w:rsid w:val="00F20046"/>
    <w:rsid w:val="00F46BE4"/>
    <w:rsid w:val="00FB3029"/>
    <w:rsid w:val="00FD48FD"/>
    <w:rsid w:val="00FF3F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D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58D"/>
    <w:rPr>
      <w:color w:val="0000FF"/>
      <w:u w:val="single"/>
    </w:rPr>
  </w:style>
  <w:style w:type="character" w:customStyle="1" w:styleId="apple-converted-space">
    <w:name w:val="apple-converted-space"/>
    <w:basedOn w:val="DefaultParagraphFont"/>
    <w:rsid w:val="002E6917"/>
  </w:style>
  <w:style w:type="paragraph" w:styleId="Header">
    <w:name w:val="header"/>
    <w:basedOn w:val="Normal"/>
    <w:link w:val="HeaderChar"/>
    <w:uiPriority w:val="99"/>
    <w:semiHidden/>
    <w:unhideWhenUsed/>
    <w:rsid w:val="004174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748A"/>
  </w:style>
  <w:style w:type="paragraph" w:styleId="Footer">
    <w:name w:val="footer"/>
    <w:basedOn w:val="Normal"/>
    <w:link w:val="FooterChar"/>
    <w:uiPriority w:val="99"/>
    <w:unhideWhenUsed/>
    <w:rsid w:val="00417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48A"/>
  </w:style>
  <w:style w:type="paragraph" w:styleId="BalloonText">
    <w:name w:val="Balloon Text"/>
    <w:basedOn w:val="Normal"/>
    <w:link w:val="BalloonTextChar"/>
    <w:uiPriority w:val="99"/>
    <w:semiHidden/>
    <w:unhideWhenUsed/>
    <w:rsid w:val="004174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4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finance?hl=en&amp;q=KRX%3A005490&amp;tab=we" TargetMode="External"/><Relationship Id="rId13" Type="http://schemas.openxmlformats.org/officeDocument/2006/relationships/hyperlink" Target="https://www.google.com/finance?q=hess&amp;ei=WiJMUqD-CpS30AHufw" TargetMode="External"/><Relationship Id="rId18" Type="http://schemas.openxmlformats.org/officeDocument/2006/relationships/hyperlink" Target="http://www.nytimes.com/2013/09/13/world/americas/honduras-grants-land-to-indigenous-group-in-bid-to-help-it-protect-forests.html?_r=0" TargetMode="External"/><Relationship Id="rId26" Type="http://schemas.openxmlformats.org/officeDocument/2006/relationships/hyperlink" Target="https://www.google.com/finance?q=NYSEMKT%3ANAK&amp;ei=6hkuUtD3B8LF0gHvgwE" TargetMode="External"/><Relationship Id="rId39" Type="http://schemas.openxmlformats.org/officeDocument/2006/relationships/hyperlink" Target="http://www.rspo.org/" TargetMode="External"/><Relationship Id="rId3" Type="http://schemas.openxmlformats.org/officeDocument/2006/relationships/webSettings" Target="webSettings.xml"/><Relationship Id="rId21" Type="http://schemas.openxmlformats.org/officeDocument/2006/relationships/hyperlink" Target="http://www.windriver.org/info/communities/reservation.php" TargetMode="External"/><Relationship Id="rId34" Type="http://schemas.openxmlformats.org/officeDocument/2006/relationships/hyperlink" Target="https://www.google.com/finance?q=SGX%3AE5H&amp;ei=qg87UoCUI-TH0QHiDA" TargetMode="External"/><Relationship Id="rId42" Type="http://schemas.openxmlformats.org/officeDocument/2006/relationships/hyperlink" Target="http://www.eco-business.com/news/new-palm-oil-innovation-group-set-address-haze-issue/" TargetMode="External"/><Relationship Id="rId47" Type="http://schemas.openxmlformats.org/officeDocument/2006/relationships/theme" Target="theme/theme1.xml"/><Relationship Id="rId7" Type="http://schemas.openxmlformats.org/officeDocument/2006/relationships/hyperlink" Target="http://www.oecd.org/" TargetMode="External"/><Relationship Id="rId12" Type="http://schemas.openxmlformats.org/officeDocument/2006/relationships/hyperlink" Target="http://www.ceres.org/resources/reports/flaring-up-north-dakota-natural-gas-flaring-more-than-doubles-in-two-years/view" TargetMode="External"/><Relationship Id="rId17" Type="http://schemas.openxmlformats.org/officeDocument/2006/relationships/hyperlink" Target="https://www.google.com/url?sa=t&amp;rct=j&amp;q=&amp;esrc=s&amp;source=web&amp;cd=1&amp;cad=rja&amp;ved=0CCkQFjAA&amp;url=http%3A%2F%2Fwww.un.org%2Fesa%2Fsocdev%2Funpfii%2Fdocuments%2FDRIPS_en.pdf&amp;ei=bVo7Us28H5Kl4AOKh4GIAw&amp;usg=AFQjCNFsAoTgiIMEVUHfEXbBn_03AJhJTg&amp;bvm=bv.52288139,d.dmg" TargetMode="External"/><Relationship Id="rId25" Type="http://schemas.openxmlformats.org/officeDocument/2006/relationships/hyperlink" Target="http://www.pebblepartnership.com/" TargetMode="External"/><Relationship Id="rId33" Type="http://schemas.openxmlformats.org/officeDocument/2006/relationships/hyperlink" Target="http://www.daabon.com/" TargetMode="External"/><Relationship Id="rId38" Type="http://schemas.openxmlformats.org/officeDocument/2006/relationships/hyperlink" Target="http://www.forestpeoples.org/" TargetMode="External"/><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ceres.org/resources/reports/flaring-up-north-dakota-natural-gas-flaring-more-than-doubles-in-two-years/view" TargetMode="External"/><Relationship Id="rId20" Type="http://schemas.openxmlformats.org/officeDocument/2006/relationships/hyperlink" Target="http://www.epa.gov" TargetMode="External"/><Relationship Id="rId29" Type="http://schemas.openxmlformats.org/officeDocument/2006/relationships/hyperlink" Target="http://www.epa.gov/region10/pdf/bristolbay/epa_bristol_bay_update_120511.pdf" TargetMode="External"/><Relationship Id="rId41" Type="http://schemas.openxmlformats.org/officeDocument/2006/relationships/hyperlink" Target="http://csr-asia.com/weekly_news_detail.php?id=12276"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eres.org/" TargetMode="External"/><Relationship Id="rId24" Type="http://schemas.openxmlformats.org/officeDocument/2006/relationships/hyperlink" Target="http://www.epa.gov" TargetMode="External"/><Relationship Id="rId32" Type="http://schemas.openxmlformats.org/officeDocument/2006/relationships/hyperlink" Target="http://www.agropalma.com.br/" TargetMode="External"/><Relationship Id="rId37" Type="http://schemas.openxmlformats.org/officeDocument/2006/relationships/hyperlink" Target="http://wwf.org/" TargetMode="External"/><Relationship Id="rId40" Type="http://schemas.openxmlformats.org/officeDocument/2006/relationships/hyperlink" Target="http://www.rspo.org/file/PnC_RSPO_Rev1.pdf" TargetMode="External"/><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google.com/finance?q=NYSE%3AWLL&amp;ei=sI44UrCHIua10AHylQE" TargetMode="External"/><Relationship Id="rId23" Type="http://schemas.openxmlformats.org/officeDocument/2006/relationships/hyperlink" Target="http://indiancountrytodaymedianetwork.com/article/npr-exposes-loophole-allows-dumping-toxic-oil-residue-wind-river-reservation-145738" TargetMode="External"/><Relationship Id="rId28" Type="http://schemas.openxmlformats.org/officeDocument/2006/relationships/hyperlink" Target="http://cfpub.epa.gov/npdes/cwa.cfm?program_id=45" TargetMode="External"/><Relationship Id="rId36" Type="http://schemas.openxmlformats.org/officeDocument/2006/relationships/hyperlink" Target="http://www.greenpeace.org/usa/en/" TargetMode="External"/><Relationship Id="rId10" Type="http://schemas.openxmlformats.org/officeDocument/2006/relationships/hyperlink" Target="http://oecdwatch.org/news-en/groups-file-oecd-guidelines2019-complaint-against-korean-steel-giant-posco-and-financing-pension-funds-for-environmental-and-human-rights-concerns-in-india" TargetMode="External"/><Relationship Id="rId19" Type="http://schemas.openxmlformats.org/officeDocument/2006/relationships/hyperlink" Target="http://www.huffingtonpost.com/2013/09/13/honduras-indigenous-population_n_3921163.html" TargetMode="External"/><Relationship Id="rId31" Type="http://schemas.openxmlformats.org/officeDocument/2006/relationships/hyperlink" Target="http://seekingalpha.com/article/1563022-pebble-mine-on-the-rocks?source=email_global_markets&amp;ifp=0" TargetMode="External"/><Relationship Id="rId44" Type="http://schemas.openxmlformats.org/officeDocument/2006/relationships/hyperlink" Target="http://www.pastoralismjournal.com/content/3/1/15" TargetMode="External"/><Relationship Id="rId4" Type="http://schemas.openxmlformats.org/officeDocument/2006/relationships/footnotes" Target="footnotes.xml"/><Relationship Id="rId9" Type="http://schemas.openxmlformats.org/officeDocument/2006/relationships/hyperlink" Target="https://www3.gotomeeting.com/register/334413278" TargetMode="External"/><Relationship Id="rId14" Type="http://schemas.openxmlformats.org/officeDocument/2006/relationships/hyperlink" Target="https://www.google.com/finance?q=NYSE%3ACLR&amp;ei=m444UpCtC5SB0QHtqgE" TargetMode="External"/><Relationship Id="rId22" Type="http://schemas.openxmlformats.org/officeDocument/2006/relationships/hyperlink" Target="http://www.nwpr.org/post/epa-wants-allow-continued-wastewater-dumping-wyoming" TargetMode="External"/><Relationship Id="rId27" Type="http://schemas.openxmlformats.org/officeDocument/2006/relationships/hyperlink" Target="https://www.google.com/finance?q=LON%3AAAL&amp;ei=8BkuUujrMrGu0AG_tgE" TargetMode="External"/><Relationship Id="rId30" Type="http://schemas.openxmlformats.org/officeDocument/2006/relationships/hyperlink" Target="http://seekingalpha.com/" TargetMode="External"/><Relationship Id="rId35" Type="http://schemas.openxmlformats.org/officeDocument/2006/relationships/hyperlink" Target="http://www.nbpol.com.pg/" TargetMode="External"/><Relationship Id="rId43" Type="http://schemas.openxmlformats.org/officeDocument/2006/relationships/hyperlink" Target="http://www.gazprom.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tel:%28540%29%20899-65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4</Pages>
  <Words>1696</Words>
  <Characters>9668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npelosi</dc:creator>
  <cp:keywords/>
  <dc:description/>
  <cp:lastModifiedBy>npelosi</cp:lastModifiedBy>
  <cp:revision>168</cp:revision>
  <dcterms:created xsi:type="dcterms:W3CDTF">2013-09-16T19:44:00Z</dcterms:created>
  <dcterms:modified xsi:type="dcterms:W3CDTF">2013-10-02T13:32:00Z</dcterms:modified>
</cp:coreProperties>
</file>